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6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6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5.xml" ContentType="application/vnd.openxmlformats-officedocument.wordprocessingml.header+xml"/>
  <Override PartName="/word/styles.xml" ContentType="application/vnd.openxmlformats-officedocument.wordprocessingml.styles+xml"/>
  <Override PartName="/word/header17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3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1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37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7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7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7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7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1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37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7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7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107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07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6;o:allowoverlap:true;o:allowincell:true;mso-position-horizontal-relative:text;margin-left:232.0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41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113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113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О внесении изменений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в отдельные постановления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администрации города Перми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spacing w:line="238" w:lineRule="exact"/>
        <w:rPr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 вопросам предоставления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субсидий в сфере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жилищно-коммунального хозяйства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spacing w:line="240" w:lineRule="auto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spacing w:line="238" w:lineRule="exact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соответствии с Бюджетным кодексом Российской Федерации, постановлением Правительства Российской Федерации от 25 октября 2023 </w:t>
      </w:r>
      <w:r>
        <w:rPr>
          <w:color w:val="000000" w:themeColor="text1"/>
          <w:sz w:val="28"/>
          <w:highlight w:val="white"/>
        </w:rPr>
        <w:t xml:space="preserve">г. № 1782 </w:t>
        <w:br/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</w:t>
      </w:r>
      <w:r>
        <w:rPr>
          <w:color w:val="000000" w:themeColor="text1"/>
          <w:sz w:val="28"/>
          <w:highlight w:val="white"/>
        </w:rPr>
        <w:t xml:space="preserve">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актуализации нормативных правовых актов города Перми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1. Утвердить прилагаемые изменения в Порядок предоставления субсидий на обустр</w:t>
      </w:r>
      <w:r>
        <w:rPr>
          <w:color w:val="000000" w:themeColor="text1"/>
          <w:sz w:val="28"/>
          <w:szCs w:val="24"/>
          <w:highlight w:val="white"/>
        </w:rPr>
        <w:t xml:space="preserve">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</w:t>
      </w:r>
      <w:r>
        <w:rPr>
          <w:color w:val="000000" w:themeColor="text1"/>
          <w:sz w:val="28"/>
          <w:szCs w:val="24"/>
          <w:highlight w:val="white"/>
        </w:rPr>
        <w:t xml:space="preserve">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утвержденный постановлением администрации города Перми от 29 июля 2011 г. № 382 (в ред. от 03.02.2012 № 43, </w:t>
        <w:br/>
        <w:t xml:space="preserve">о</w:t>
      </w:r>
      <w:r>
        <w:rPr>
          <w:color w:val="000000" w:themeColor="text1"/>
          <w:sz w:val="28"/>
          <w:szCs w:val="24"/>
          <w:highlight w:val="white"/>
        </w:rPr>
        <w:t xml:space="preserve">т 06.12.2012 № 870, от 26.12.2013 № 1245, от 13.07.2015 № 451, от 06.04.2017 </w:t>
        <w:br/>
        <w:t xml:space="preserve">№ 256, от 11.07.2017 № 524, от 22.12.2017 № 1176, от 26.12.2017 № 1190, </w:t>
        <w:br/>
        <w:t xml:space="preserve">от 05.04.2018 № 203, от 09.10.2018 № 693, от 25.06.2019 № 306, от 14.02.2020 </w:t>
        <w:br/>
        <w:t xml:space="preserve">№ 138, от 05.03.2021 № 135,</w:t>
      </w:r>
      <w:r>
        <w:rPr>
          <w:color w:val="000000" w:themeColor="text1"/>
          <w:sz w:val="28"/>
          <w:szCs w:val="24"/>
          <w:highlight w:val="white"/>
        </w:rPr>
        <w:t xml:space="preserve"> о</w:t>
      </w:r>
      <w:r>
        <w:rPr>
          <w:color w:val="000000" w:themeColor="text1"/>
          <w:sz w:val="28"/>
          <w:szCs w:val="24"/>
          <w:highlight w:val="white"/>
        </w:rPr>
        <w:t xml:space="preserve">т 10.06.2021 № 423, от 22.09.2021 № 739, </w:t>
        <w:br/>
        <w:t xml:space="preserve">от 24.12.2021 № 1222, от 05.03.2022 № 144, от 01.07.2022 № 569, от 19.12.2022 </w:t>
        <w:br/>
        <w:t xml:space="preserve">№ 1314, от 27.01.2023 № 49, от 22.03.2023 № 226, от 20.09.2023 № 865, </w:t>
        <w:br/>
        <w:t xml:space="preserve">от 27.05.2024 № 399, от 11.06.2024 № 469, от 25.12.2024 № 1293).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2. Утвердить прилагаемые изменения в Порядок отбора получателей субсидий на обустр</w:t>
      </w:r>
      <w:r>
        <w:rPr>
          <w:color w:val="000000" w:themeColor="text1"/>
          <w:sz w:val="28"/>
          <w:szCs w:val="24"/>
          <w:highlight w:val="white"/>
        </w:rPr>
        <w:t xml:space="preserve">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</w:t>
      </w:r>
      <w:r>
        <w:rPr>
          <w:color w:val="000000" w:themeColor="text1"/>
          <w:sz w:val="28"/>
          <w:szCs w:val="24"/>
          <w:highlight w:val="white"/>
        </w:rPr>
        <w:t xml:space="preserve">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утвержденный постановлением администрации города Перми от 29 июля 2011 г. № 382 (в ред. от 03.02.2012 № 43, </w:t>
        <w:br/>
        <w:t xml:space="preserve">о</w:t>
      </w:r>
      <w:r>
        <w:rPr>
          <w:color w:val="000000" w:themeColor="text1"/>
          <w:sz w:val="28"/>
          <w:szCs w:val="24"/>
          <w:highlight w:val="white"/>
        </w:rPr>
        <w:t xml:space="preserve">т 06.12.2012 № 870, от 26.12.2013 № 1245, от 13.07.2015 № 451, от 06.04.2017 </w:t>
        <w:br/>
        <w:t xml:space="preserve">№ 256, от 11.07.2017 № 524, от 22.12.2017 № 1176, от 26.12.2017 № 1190, </w:t>
        <w:br/>
        <w:t xml:space="preserve">от 05.04.2018 № 203, от 09.10.2018 № 693, от 25.06.2019 № 306, от 14.02.2020 </w:t>
        <w:br/>
        <w:t xml:space="preserve">№ 138, от 05.03.2021 № 135,</w:t>
      </w:r>
      <w:r>
        <w:rPr>
          <w:color w:val="000000" w:themeColor="text1"/>
          <w:sz w:val="28"/>
          <w:szCs w:val="24"/>
          <w:highlight w:val="white"/>
        </w:rPr>
        <w:t xml:space="preserve"> о</w:t>
      </w:r>
      <w:r>
        <w:rPr>
          <w:color w:val="000000" w:themeColor="text1"/>
          <w:sz w:val="28"/>
          <w:szCs w:val="24"/>
          <w:highlight w:val="white"/>
        </w:rPr>
        <w:t xml:space="preserve">т 10.06.2021 № 423, от 22.09.2021 № 739, </w:t>
        <w:br/>
        <w:t xml:space="preserve">от 24.12.2021 № 1222, от 05.03.2022 № 144, от 01.07.2022 № 569, от 19.12.2022 </w:t>
        <w:br/>
        <w:t xml:space="preserve">№ 1314, от 27.01.2023 № 49, от 22.03.2023 № 226, от 20.09.2023 № 865, </w:t>
        <w:br/>
        <w:t xml:space="preserve">от 27.05.2024 № 399, от 11.06.2024 № 469, от 25.12.2024 № 1293).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Утвердить прилагаемые изменения в Порядок предоставления субсидий на обустройство контейнерных площадок нового образца на придомовых территориях мно</w:t>
      </w:r>
      <w:r>
        <w:rPr>
          <w:color w:val="000000" w:themeColor="text1"/>
          <w:sz w:val="28"/>
          <w:szCs w:val="28"/>
          <w:highlight w:val="white"/>
        </w:rPr>
        <w:t xml:space="preserve">гоквартирных домов города Перми, утвержденный постановлением администрации города Перми от 28 сентября 2023 г. № 921 (в ред. от 29.11.2023 </w:t>
        <w:br/>
        <w:t xml:space="preserve">№ 1345, от 15.12.2023 № 1408, от 16.02.2024 № 122, от 27.05.2024 № 399, </w:t>
        <w:br/>
        <w:t xml:space="preserve">от 18.12.2024 № 1246, от 27.03.2025 № 203).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Утвердить прилагаемые изменения в Порядок отбора получателей субсидий на обустройство контейнерных площадок нового образца на придомовых территориях мн</w:t>
      </w:r>
      <w:r>
        <w:rPr>
          <w:color w:val="000000" w:themeColor="text1"/>
          <w:sz w:val="28"/>
          <w:szCs w:val="28"/>
          <w:highlight w:val="white"/>
        </w:rPr>
        <w:t xml:space="preserve">огоквартирных домов города Перми, утвержденный постановлением администрации города Перми от 28 сентября 2023 г. № 921 (в ред. от 29.11.2023 № 1345, от 15.12.2023 № 1408, от 16.02.2024 № 122, от 27.05.2024 № 399, </w:t>
        <w:br/>
        <w:t xml:space="preserve">от 18.12.2024 № 1246, от 27.03.2025 № 203).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Утвердить прилагае</w:t>
      </w:r>
      <w:r>
        <w:rPr>
          <w:color w:val="000000" w:themeColor="text1"/>
          <w:sz w:val="28"/>
          <w:szCs w:val="28"/>
          <w:highlight w:val="white"/>
        </w:rPr>
        <w:t xml:space="preserve">мые изменения в Порядок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от 30.06.2014 № 430, от 23.07.2015 № 497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от 27.11.2015 </w:t>
        <w:br/>
        <w:t xml:space="preserve">№ 990, от 06.05.2016 № 308, от 26.07.2016 № 532, от 26.08.2016 № 631, </w:t>
        <w:br/>
        <w:t xml:space="preserve">от 05.06.2017 № 444, от 12.07.2017 № 525, от 20.04.2018 № 243, от 26.04.2019 </w:t>
        <w:br/>
        <w:t xml:space="preserve">№ 133-П, от 04.03.2020 № 202, от 27.03.2020 № 285, от 02.04.2021 № 226, </w:t>
        <w:br/>
        <w:t xml:space="preserve">от 20.05.2021 № 35</w:t>
      </w:r>
      <w:r>
        <w:rPr>
          <w:color w:val="000000" w:themeColor="text1"/>
          <w:sz w:val="28"/>
          <w:szCs w:val="28"/>
          <w:highlight w:val="white"/>
        </w:rPr>
        <w:t xml:space="preserve">9,</w:t>
      </w:r>
      <w:r>
        <w:rPr>
          <w:color w:val="000000" w:themeColor="text1"/>
          <w:sz w:val="28"/>
          <w:szCs w:val="28"/>
          <w:highlight w:val="white"/>
        </w:rPr>
        <w:t xml:space="preserve"> от 11.06.2021 № 424, от 05.03.2022 № 148, от 12.04.2022 </w:t>
        <w:br/>
        <w:t xml:space="preserve">№ 272, от 23.06.2022 № 524, от 20.12.2022 № 1326, от 13.02.2023 № 95, </w:t>
        <w:br/>
        <w:t xml:space="preserve">от 21.03.2023 № 221, от 14.04.2023 № 305, от 16.02.2024 № 118, от 27.05.2024 </w:t>
        <w:br/>
        <w:t xml:space="preserve">№ 399, от 05.12.2024 № 1185, от 17.04.2025 № 266)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 Утвердить прилагаемые </w:t>
      </w:r>
      <w:r>
        <w:rPr>
          <w:color w:val="000000" w:themeColor="text1"/>
          <w:sz w:val="28"/>
          <w:szCs w:val="28"/>
          <w:highlight w:val="white"/>
        </w:rPr>
        <w:t xml:space="preserve">изменения в Порядок отбора получателей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от 30.06.2014 № 430, от 23.07.2015 № 497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от 27.11.2015 № 990, от 06.05.2016 № 308, от 26.07.2016 № 532, от 26.08.2016 № 631, </w:t>
        <w:br/>
        <w:t xml:space="preserve">от 05.06.2017 № 444, от 12.07.2017 № 525, от 20.04.2018 № 243, от 26.04.2019 </w:t>
        <w:br/>
        <w:t xml:space="preserve">№ 133-П, от 04.03.2020 № 202, от 27.03.2020 № 285, от 02.04.2021 № 226, </w:t>
        <w:br/>
        <w:t xml:space="preserve">от 20.05.2021 № 359</w:t>
      </w:r>
      <w:r>
        <w:rPr>
          <w:color w:val="000000" w:themeColor="text1"/>
          <w:sz w:val="28"/>
          <w:szCs w:val="28"/>
          <w:highlight w:val="white"/>
        </w:rPr>
        <w:t xml:space="preserve">, о</w:t>
      </w:r>
      <w:r>
        <w:rPr>
          <w:color w:val="000000" w:themeColor="text1"/>
          <w:sz w:val="28"/>
          <w:szCs w:val="28"/>
          <w:highlight w:val="white"/>
        </w:rPr>
        <w:t xml:space="preserve">т 11.06.2021 № 424, от 05.03.2022 № 148, от 12.04.2022 </w:t>
        <w:br/>
        <w:t xml:space="preserve">№ 272, от 23.06.2022 № 524, от 20.12.2022 № 1326, от 13.02.2023 № 95, </w:t>
        <w:br/>
        <w:t xml:space="preserve">от 21.03.2023 № 221, от 14.04.2023 № 305, от 16.02.2024 № 118, от 27.05.2024 </w:t>
        <w:br/>
        <w:t xml:space="preserve">№ 399, от 05.12.2024 № 1185, от 17.04.2025 № 266).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7. Внести изменения в наименование постановления администрации города Перми от 05 мая 2017 г. № 342 «Об утверждении Порядка предоставления субсидий на благоустройство дворовых территорий многоквартирных домов города Перми» (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ред. от 11.08.2017 № 615, от 23.11.2017 № 1069, от 11.04.2018 № 224, </w:t>
        <w:br/>
        <w:t xml:space="preserve">от 15.06.2018 № 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4, от 15.03.2019 № 163, от 14.05.2019 № 168-П, от 10.06.2019 </w:t>
        <w:br/>
        <w:t xml:space="preserve">№ 254, от 14.08.2019 № 473, от 01.10.2019 № 617, от 25.10.2019 № 796, </w:t>
        <w:br/>
        <w:t xml:space="preserve">от 09.01.2020 № 4, от 13.02.2020 № 136, от 24.04.2020 № 384, от 29.09.2020 № 905, от 22.01.2021 № 19, от 19.03.2021 № 175,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т 21.04.2021 № 280, от 30.08.2021 </w:t>
        <w:br/>
        <w:t xml:space="preserve">№ 630, от 16.09.2021 № 710, от 13.10.2021 № 851, от 16.11.2021 № 1015, </w:t>
        <w:br/>
        <w:t xml:space="preserve">от 27.12.2021 № 1231, от 03.03.2022 № 137, от 01.06.2022 № 432, от 20.06.2022 </w:t>
        <w:br/>
        <w:t xml:space="preserve">№ 494, от 16.08.2022 № 693, от 07.09.2022 № 768, от 31.10.2022 № 1099,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br/>
        <w:t xml:space="preserve">от 28.11.2022 № 1199, от 03.03.2023 № 167, от 27.03.2023 № 239, от 21.07.2023 </w:t>
        <w:br/>
        <w:t xml:space="preserve">№ 626, от 01.08.2023 № 653,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24.08.2023 № 761, от 24.10.2023 № 1164, </w:t>
        <w:br/>
        <w:t xml:space="preserve">от 05.07.2024 № 569, от 21.03.2025 № 176</w:t>
      </w:r>
      <w:r>
        <w:rPr>
          <w:color w:val="000000" w:themeColor="text1"/>
          <w:sz w:val="28"/>
          <w:szCs w:val="24"/>
          <w:highlight w:val="white"/>
        </w:rPr>
        <w:t xml:space="preserve">), дополнив словами «и Порядка </w:t>
      </w:r>
      <w:r>
        <w:rPr>
          <w:color w:val="000000" w:themeColor="text1"/>
          <w:sz w:val="28"/>
          <w:szCs w:val="28"/>
          <w:highlight w:val="white"/>
        </w:rPr>
        <w:t xml:space="preserve">отбора получателей субсидий на благоустройство дворовых территорий многоквартирных домов города Перми»</w:t>
      </w:r>
      <w:r>
        <w:rPr>
          <w:color w:val="000000" w:themeColor="text1"/>
          <w:sz w:val="28"/>
          <w:szCs w:val="24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8. Утвердить прилагаемые изменения в Порядок предоставления субсидий </w:t>
        <w:br/>
        <w:t xml:space="preserve">на благоустройство дворовых территорий многоквартирных домов города Перми, утвержденный постановлением администрации города Перми от 05 мая 2017 г. </w:t>
        <w:br/>
        <w:t xml:space="preserve">№ 342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(в ред. от 11.08.2017 № 615, от 23.11.2017 № 1069, от 11.04.2018 № 224, </w:t>
        <w:br/>
        <w:t xml:space="preserve">от 15.06.2018 № 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4, от 15.03.2019 № 163, от 14.05.2019 № 168-П, от 10.06.2019 </w:t>
        <w:br/>
        <w:t xml:space="preserve">№ 254, от 14.08.2019 № 473, от 01.10.2019 № 617, от 25.10.2019 № 796, </w:t>
        <w:br/>
        <w:t xml:space="preserve">от 09.01.2020 № 4, от 13.02.2020 № 136, от 24.04.2020 № 384, от 29.09.2020 № 905, от 22.01.2021 № 19, от 19.03.2021 № 175,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т 21.04.2021 № 280, от 30.08.2021 </w:t>
        <w:br/>
        <w:t xml:space="preserve">№ 630, от 16.09.2021 № 710, от 13.10.2021 № 851, от 16.11.2021 № 1015, </w:t>
        <w:br/>
        <w:t xml:space="preserve">от 27.12.2021 № 1231, от 03.03.2022 № 137, от 01.06.2022 № 432, от 20.06.2022 </w:t>
        <w:br/>
        <w:t xml:space="preserve">№ 494, от 16.08.2022 № 693, от 07.09.2022 № 768, от 31.10.2022 № 1099,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br/>
        <w:t xml:space="preserve">от 28.11.2022 № 1199, от 03.03.2023 № 167, от 27.03.2023 № 239, от 21.07.2023 </w:t>
        <w:br/>
        <w:t xml:space="preserve">№ 626, от 01.08.2023 № 653,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24.08.2023 № 761, от 24.10.2023 № 1164, </w:t>
        <w:br/>
        <w:t xml:space="preserve">от 05.07.2024 № 569, от 21.03.2025 № 176)</w:t>
      </w:r>
      <w:r>
        <w:rPr>
          <w:color w:val="000000" w:themeColor="text1"/>
          <w:sz w:val="28"/>
          <w:szCs w:val="24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9.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Утвердить прилагаемые изменения</w:t>
      </w:r>
      <w:r>
        <w:rPr>
          <w:color w:val="000000" w:themeColor="text1"/>
          <w:sz w:val="28"/>
          <w:szCs w:val="24"/>
          <w:highlight w:val="white"/>
        </w:rPr>
        <w:t xml:space="preserve"> в Порядок </w:t>
      </w:r>
      <w:r>
        <w:rPr>
          <w:color w:val="000000" w:themeColor="text1"/>
          <w:sz w:val="28"/>
          <w:szCs w:val="28"/>
          <w:highlight w:val="white"/>
        </w:rPr>
        <w:t xml:space="preserve">отбора получателей субсидий на благоустройство дворовых территорий многоквартирных домов города Перми</w:t>
      </w:r>
      <w:r>
        <w:rPr>
          <w:color w:val="000000" w:themeColor="text1"/>
          <w:sz w:val="28"/>
          <w:szCs w:val="24"/>
          <w:highlight w:val="white"/>
        </w:rPr>
        <w:t xml:space="preserve">, утвержденный постановлением администрации города Перми от 05 мая 2017 г. № 342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(в ред. от 11.08.2017 № 615, от 23.11.2017 № 1069, от 11.04.2018 </w:t>
        <w:br/>
        <w:t xml:space="preserve">№ 224, от 15.06.2018 № 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4, от 15.03.2019 № 163, от 14.05.2019 № 168-П, </w:t>
        <w:br/>
        <w:t xml:space="preserve">от 10.06.2019 № 254, от 14.08.2019 № 473, от 01.10.2019 № 617, от 25.10.2019 </w:t>
        <w:br/>
        <w:t xml:space="preserve">№ 796, от 09.01.2020 № 4, от 13.02.2020 № 136, от 24.04.2020 № 384, от 29.09.2020 № 905, от 22.01.2021 № 19, от 19.03.2021 № 175,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21.04.2021 № 280, </w:t>
        <w:br/>
        <w:t xml:space="preserve">от 30.08.2021 № 630, от 16.09.2021 № 710, от 13.10.2021 № 851, от 16.11.2021 </w:t>
        <w:br/>
        <w:t xml:space="preserve">№ 1015, от 27.12.2021 № 1231, от 03.03.2022 № 137, от 01.06.2022 № 432, </w:t>
        <w:br/>
        <w:t xml:space="preserve">от 20.06.2022 № 494, от 16.08.2022 № 693, от 07.09.2022 № 768, от 31.10.2022 </w:t>
        <w:br/>
        <w:t xml:space="preserve">№ 1099,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28.11.2022 № 1199, от 03.03.2023 № 167, от 27.03.2023 № 239, </w:t>
        <w:br/>
        <w:t xml:space="preserve">от 21.07.2023 № 626, от 01.08.2023 № 653,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24.08.2023 № 761, от 24.10.2023 </w:t>
        <w:br/>
        <w:t xml:space="preserve">№ 1164, от 05.07.2024 № 569, от 21.03.2025 № 176).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10. Настоящее постановление вступает в силу </w:t>
      </w:r>
      <w:r>
        <w:rPr>
          <w:color w:val="000000" w:themeColor="text1"/>
          <w:sz w:val="28"/>
          <w:szCs w:val="24"/>
          <w:highlight w:val="white"/>
        </w:rPr>
        <w:t xml:space="preserve">со дня </w:t>
      </w:r>
      <w:r>
        <w:rPr>
          <w:color w:val="000000" w:themeColor="text1"/>
          <w:sz w:val="28"/>
          <w:szCs w:val="24"/>
          <w:highlight w:val="white"/>
        </w:rPr>
        <w:t xml:space="preserve">официального опубликования </w:t>
      </w:r>
      <w:r>
        <w:rPr>
          <w:color w:val="000000" w:themeColor="text1"/>
          <w:sz w:val="28"/>
          <w:szCs w:val="24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11. Управлению по общим вопр</w:t>
      </w:r>
      <w:r>
        <w:rPr>
          <w:color w:val="000000" w:themeColor="text1"/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</w:rPr>
        <w:t xml:space="preserve">12.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ind w:firstLine="720"/>
        <w:jc w:val="both"/>
        <w:spacing w:line="240" w:lineRule="auto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white"/>
          <w:lang w:eastAsia="en-US"/>
        </w:rPr>
        <w:t xml:space="preserve">13.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Глава города Перми                                                                                     Э.О. Сосни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rPr>
          <w:color w:val="000000" w:themeColor="text1"/>
          <w:sz w:val="28"/>
          <w:szCs w:val="28"/>
          <w:highlight w:val="white"/>
        </w:rPr>
        <w:sectPr>
          <w:headerReference w:type="default" r:id="rId8"/>
          <w:headerReference w:type="even" r:id="rId9"/>
          <w:footerReference w:type="default" r:id="rId25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1701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предоставления субсидий на обустройство детских игровых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 (или) детских спортивных площадок на земельных участках, находящихся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общей долевой собственности собственников помещений многоквартирных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домов города Перми, и на территориях индивидуальной жилой застройки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города Перми на земельных участках, находящихся в муниципальной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собственности, и землях или земельных участках, государственная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собственность на которые не разграничена, утвержденный постановлением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администрации города Перми от 29 июля 2011 г. № 382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1. В пункте 1.3 слова «спортивных площадок на территориях индивидуальной жилой застройки города Перми» заменить словами «спортивных площадок».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2. Пункт 2.2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«2.2. Субсидии предоставляются на возмещение затра</w:t>
      </w:r>
      <w:r>
        <w:rPr>
          <w:color w:val="000000" w:themeColor="text1"/>
          <w:sz w:val="28"/>
          <w:szCs w:val="28"/>
          <w:highlight w:val="white"/>
        </w:rPr>
        <w:t xml:space="preserve">т в связи с выполнением работ по обустройству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</w:t>
      </w:r>
      <w:r>
        <w:rPr>
          <w:color w:val="000000" w:themeColor="text1"/>
          <w:sz w:val="28"/>
          <w:szCs w:val="28"/>
          <w:highlight w:val="white"/>
        </w:rPr>
        <w:t xml:space="preserve">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рамках постановления администрации города Перми от 27 января 2012 г.</w:t>
      </w:r>
      <w:r>
        <w:rPr>
          <w:color w:val="000000" w:themeColor="text1"/>
          <w:sz w:val="28"/>
          <w:szCs w:val="28"/>
          <w:highlight w:val="white"/>
        </w:rPr>
        <w:t xml:space="preserve"> № </w:t>
      </w:r>
      <w:r>
        <w:rPr>
          <w:color w:val="000000" w:themeColor="text1"/>
          <w:sz w:val="28"/>
          <w:szCs w:val="28"/>
          <w:highlight w:val="white"/>
        </w:rPr>
        <w:t xml:space="preserve">13-П «Об установлении </w:t>
        <w:br/>
        <w:t xml:space="preserve">и финансовом обеспечении расходных обязательств Пермского городского округа по мероприятиям, направленным на решение отдельных вопросов местного </w:t>
        <w:br/>
        <w:t xml:space="preserve">значения в микрорайонах на территории Пермского городского округа, </w:t>
        <w:br/>
        <w:t xml:space="preserve">на 2025-2027 годы».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3. Пункт 2.7 после абзаца первого дополнить абзацем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«Объем распределяемой субсидии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определяется исходя из средств, предусмотренных в бюджете города Перми на мероприятия, направленные на решение отдельных вопросов местного значения в микрорайонах города Перми.».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В пункте 2.14.1 слова «, предусмотренных пунктами 2.1-2.3» исключить.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Дополнить пунктом 2.14.5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«2.14.5. отсутствие лимитов бюджетных обязательств, достаточных для предоставления субсидии в объеме, предусмотренном на мероприятия, направленные на решение отдельных вопросов местного значения в микрорайонах города Перми.».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  <w:sectPr>
          <w:headerReference w:type="default" r:id="rId10"/>
          <w:headerReference w:type="first" r:id="rId11"/>
          <w:footerReference w:type="default" r:id="rId26"/>
          <w:footerReference w:type="first" r:id="rId27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cols w:num="1" w:sep="0" w:space="1701" w:equalWidth="1"/>
          <w:docGrid w:linePitch="360"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отбора получателей субсидий на обустройство детских игровых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 (или) детских спортивных площадок на земельных участках, находящихся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общей долевой собственности собственников помещений многоквартирных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домов города Перми, и на территориях индивидуальной жилой застройки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города Перми на земельных участках, находящихся в муниципальной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собственности, и землях или земельных участках, государственная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собственность на которые не разграничена, утвержденный постановлением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администрации города Перми от 29 июля 2011 г. № 382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spacing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 В абзаце восемнадцатом пункта 3.2 слова «, а также на официальном сайте Департамента в сети Интернет, которые не могут быть позднее 14 календарного дня, следующего за днем определения победителя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отбора» заменить словами «не позднее 1 рабочего дня, следующего за днем его подписания, а также на официальном сайте Департамента в сети Интернет, которые не могут быть позднее </w:t>
        <w:br/>
        <w:t xml:space="preserve">14 календарного дня, следующего за днем определения победителя отбора».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Пункт 3.3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spacing w:line="240" w:lineRule="auto"/>
        <w:rPr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«3.3. Дата начала подачи заявок, указанная в абзаце третьем пункта 3.2 настоящего Порядка, устанавливается сроком не позднее 01 марта текущего года.</w:t>
      </w:r>
      <w:r>
        <w:rPr>
          <w:highlight w:val="white"/>
        </w:rPr>
      </w:r>
      <w:r>
        <w:rPr>
          <w:highlight w:val="white"/>
        </w:rPr>
      </w:r>
    </w:p>
    <w:p>
      <w:pPr>
        <w:pStyle w:val="1231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случае наличия остатка бюджетных средств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Департамент размещает объявление о проведении отбора получателей субсидии 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 позднее 20 рабочих дней со дня подписания 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ротокола подведения итогов отбора получателей субсидии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случае увеличения объемов финансирования на предоставление субсидий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предусмотренных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 исполнение мероприятий по постановлению № 13-П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 позднее 20 рабочих дней со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дня доведения лимитов бюджетных обязательств.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Дата окончания приема заявок участников отбора получателей субсидии, указанная в абзаце третьем пункта 3.2 настоящего Поряд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ка, не может быть ранее 10 календарного дня, следующего за днем размещения объявления о проведении отбора получателей субсиди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Раздел 6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color w:val="000000" w:themeColor="text1"/>
          <w:sz w:val="28"/>
          <w:szCs w:val="28"/>
          <w:highlight w:val="white"/>
        </w:rPr>
        <w:t xml:space="preserve">VI. Порядок рассмотрения заявок, а также</w:t>
        <w:br/>
        <w:t xml:space="preserve">определения победителей отбора получателей субсидии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6.1. Руководитель Департамента (уполномоченное им лицо) не позднее 3 рабочих дне</w:t>
      </w:r>
      <w:r>
        <w:rPr>
          <w:color w:val="000000" w:themeColor="text1"/>
          <w:sz w:val="28"/>
          <w:szCs w:val="28"/>
          <w:highlight w:val="white"/>
        </w:rPr>
        <w:t xml:space="preserve">й, следующих за днем истечения срока подачи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получателей субсидии заявках: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регистрационный номер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дата и время поступления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полное наименование участника отбора получателей субсидии (для юридических лиц) или фамилия, имя, отчество (при наличии) (для физических лиц);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адрес юридического лица, адрес регистрации (для физических лиц);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запрашиваемый участником отбора получателей субсидии размер субсидии.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6.2. Протокол вскрытия заявок, автоматически сформированный на едином</w:t>
      </w:r>
      <w:r>
        <w:rPr>
          <w:color w:val="000000" w:themeColor="text1"/>
          <w:sz w:val="28"/>
          <w:szCs w:val="28"/>
          <w:highlight w:val="white"/>
        </w:rPr>
        <w:t xml:space="preserve"> портале, подписывается усиленной квалифицированной электронной подписью руководителя Департамента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6.3. Доступ Департаменту к поданным</w:t>
      </w:r>
      <w:r>
        <w:rPr>
          <w:color w:val="000000" w:themeColor="text1"/>
          <w:sz w:val="28"/>
          <w:szCs w:val="28"/>
          <w:highlight w:val="white"/>
        </w:rPr>
        <w:t xml:space="preserve"> участниками отбора получателей субсидий заявкам для рассмотрения открывается не позднее 1 рабочего дня, следующего за днем окончания срока подачи заявок, установленного в объявлении о проведении отбора получателей субсидии, в системе «Электронный бюджет».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Рассмотрение заявок Департаментом осуществляется в течение 10 рабочих дней со дня, следующего за днем подписания протокола вскрытия заявок в системе «Электронный бюджет».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6.4.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Решение о соответствии</w:t>
      </w:r>
      <w:r>
        <w:rPr>
          <w:color w:val="000000" w:themeColor="text1"/>
          <w:sz w:val="28"/>
          <w:szCs w:val="28"/>
          <w:highlight w:val="white"/>
        </w:rPr>
        <w:t xml:space="preserve"> заявки требованиям, указанным в объявлении о проведении отбора получателей субсидии, принимается Департаментом на дату получения результатов проверки представленных участником отбора получателей субсидии информации и документов, поданных в составе заявки.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6.5. Заявка отклоняется в случае наличия оснований для отклонения заявки, предусмотренных пунктом 6.6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6.6. На стадии рассмотрения заявки основаниями для отклонения заявки являются: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в составе заявки;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несоблюдение условий и требований настоящего Порядка;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отсутствие лимитов бюджетных обязательств, достаточных для предоставления субсидии в объеме, предусмотренном на мероприятия, направленные</w:t>
      </w:r>
      <w:r>
        <w:rPr>
          <w:color w:val="000000" w:themeColor="text1"/>
          <w:sz w:val="28"/>
          <w:szCs w:val="28"/>
          <w:highlight w:val="white"/>
        </w:rPr>
        <w:t xml:space="preserve"> на решение отдельных вопросов местного значения в микрорайонах города Перми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подача участником отбора заявки после даты и времени, определенных для подачи заявок.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6.7. Ранжирование поступивших заявок осуществляется исходя из соответствия участников отбора получателей субсидий категориям и очередности их поступления.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6.8. Победителем отбора получателей субсидии признается участник отбора получателей субсидии, включенный в рейтинг, </w:t>
      </w:r>
      <w:r>
        <w:rPr>
          <w:color w:val="000000" w:themeColor="text1"/>
          <w:sz w:val="28"/>
          <w:szCs w:val="28"/>
          <w:highlight w:val="white"/>
        </w:rPr>
        <w:t xml:space="preserve">сформированный Департаментом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субсидии в соответствии с абзацем четырнадцатым пункта 3.2 настоящего Порядка.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6.9. В целях завершения отбора получателей субсидии и определения победителей отбора получателей субсидии формир</w:t>
      </w:r>
      <w:r>
        <w:rPr>
          <w:color w:val="000000" w:themeColor="text1"/>
          <w:sz w:val="28"/>
          <w:szCs w:val="28"/>
          <w:highlight w:val="white"/>
        </w:rPr>
        <w:t xml:space="preserve">уется протокол подведения итогов отбора получателей субсидии, включающий информацию о победителях отбора получателей субсидии с указанием размера субсидии, предусмотренной им для предоставления, об отклонении заявок с указанием оснований для их отклонения.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6.10. Субсидия, распределяемая в рамках отбора получателей субсидии, распределяется между участниками отбора получателей субсидии, включенными в рейтинг, указанный в пункте 6.8 настоящего Порядка, в размере субсидии, указанном в </w:t>
      </w:r>
      <w:r>
        <w:rPr>
          <w:color w:val="000000" w:themeColor="text1"/>
          <w:sz w:val="28"/>
          <w:szCs w:val="28"/>
          <w:highlight w:val="white"/>
        </w:rPr>
        <w:t xml:space="preserve">их </w:t>
      </w:r>
      <w:r>
        <w:rPr>
          <w:color w:val="000000" w:themeColor="text1"/>
          <w:sz w:val="28"/>
          <w:szCs w:val="28"/>
          <w:highlight w:val="white"/>
        </w:rPr>
        <w:t xml:space="preserve">заявк</w:t>
      </w:r>
      <w:r>
        <w:rPr>
          <w:color w:val="000000" w:themeColor="text1"/>
          <w:sz w:val="28"/>
          <w:szCs w:val="28"/>
          <w:highlight w:val="white"/>
        </w:rPr>
        <w:t xml:space="preserve">ах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6.11. Протокол подведения итогов отбора получателей субсиди</w:t>
      </w:r>
      <w:r>
        <w:rPr>
          <w:color w:val="000000" w:themeColor="text1"/>
          <w:sz w:val="28"/>
          <w:szCs w:val="28"/>
          <w:highlight w:val="white"/>
        </w:rPr>
        <w:t xml:space="preserve">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Департамента (уполномоченного им лица) в системе «Элект</w:t>
      </w:r>
      <w:r>
        <w:rPr>
          <w:color w:val="000000" w:themeColor="text1"/>
          <w:sz w:val="28"/>
          <w:szCs w:val="28"/>
          <w:highlight w:val="white"/>
        </w:rPr>
        <w:t xml:space="preserve">ронный бюджет», а также размещается на едином портале не позднее 1 рабочего дня, следующего за днем его подписания, а также на официальном сайте Департамента в сети Интернет не позднее 14 календарного дня, следующего за днем определения победителя отбора.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6.12. Вне</w:t>
      </w:r>
      <w:r>
        <w:rPr>
          <w:color w:val="000000" w:themeColor="text1"/>
          <w:sz w:val="28"/>
          <w:szCs w:val="28"/>
          <w:highlight w:val="white"/>
        </w:rPr>
        <w:t xml:space="preserve">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6.13.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Депа</w:t>
      </w:r>
      <w:r>
        <w:rPr>
          <w:color w:val="000000" w:themeColor="text1"/>
          <w:sz w:val="28"/>
          <w:szCs w:val="28"/>
          <w:highlight w:val="white"/>
        </w:rPr>
        <w:t xml:space="preserve">ртаментом осуществляется запрос у участника отбора получателей субсидии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6.14. В запросе, указанном в пункте 6.13 настоящего</w:t>
      </w:r>
      <w:r>
        <w:rPr>
          <w:color w:val="000000" w:themeColor="text1"/>
          <w:sz w:val="28"/>
          <w:szCs w:val="28"/>
          <w:highlight w:val="white"/>
        </w:rPr>
        <w:t xml:space="preserve"> Порядка, Департамент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6.15. Участник отбора получат</w:t>
      </w:r>
      <w:r>
        <w:rPr>
          <w:color w:val="000000" w:themeColor="text1"/>
          <w:sz w:val="28"/>
          <w:szCs w:val="28"/>
          <w:highlight w:val="white"/>
        </w:rPr>
        <w:t xml:space="preserve">елей субсидии формирует и представляет в систему «Электронный бюджет» информацию и документы, запрашиваемые в соответствии с пунктом 6.13 настоящего Порядка, в сроки, установленные соответствующим запросом с учетом положений пункта 6.14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6.16. В случае если участник отбора получателей субсидии в ответ на запрос, указанный в пункте 6.13 настоящего Порядка, не представил запрашиваемые </w:t>
      </w:r>
      <w:r>
        <w:rPr>
          <w:color w:val="000000" w:themeColor="text1"/>
          <w:sz w:val="28"/>
          <w:szCs w:val="28"/>
          <w:highlight w:val="white"/>
        </w:rPr>
        <w:t xml:space="preserve">документы и информацию в срок, установленный соответствующим запросом с учетом положений пункта 6.14 настоящего Порядка, информация об этом включается в протокол подведения итогов отбора получателей субсидии, предусмотренный пунктом 6.9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6.17. Отбор получателей субсидии признается несостоявшимся в следующих случаях: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окончании срока подачи заявок подана только одна заявка;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окончании срока подачи заявок не подано ни одной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результатам рассмотрения заявок отклонены все заявки.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6.18. Договор закл</w:t>
      </w:r>
      <w:r>
        <w:rPr>
          <w:color w:val="000000" w:themeColor="text1"/>
          <w:sz w:val="28"/>
          <w:szCs w:val="28"/>
          <w:highlight w:val="white"/>
        </w:rPr>
        <w:t xml:space="preserve">ючается с участником отбора получателей субсидии,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субсидий.».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  <w:sectPr>
          <w:headerReference w:type="default" r:id="rId12"/>
          <w:footerReference w:type="default" r:id="rId2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tabs>
          <w:tab w:val="clear" w:pos="720" w:leader="none"/>
          <w:tab w:val="left" w:pos="8647" w:leader="none"/>
        </w:tabs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tabs>
          <w:tab w:val="clear" w:pos="720" w:leader="none"/>
          <w:tab w:val="left" w:pos="8647" w:leader="none"/>
        </w:tabs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tabs>
          <w:tab w:val="clear" w:pos="720" w:leader="none"/>
          <w:tab w:val="left" w:pos="8647" w:leader="none"/>
        </w:tabs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предоставления субсидий на обустройство контейнерных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площадок нового образца на придомовых территориях многоквартирных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домов города Перми, утвержденный постановлением администрации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города Перми от 28 сентября 2023 г. № 921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В пункте 1.4 слова «Развитие системы жилищно-коммунального хозяйства в городе Перми» исключить.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Пункт 2.3 после слова «предоставляются» дополнить словами «на возмещение затрат».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В пункте 2.7 слова «на обустройство контейнерных площадок нового образца на придомовых территориях многоквартирных домов города Перми» исключить.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В пункте 2.8.4 слова «(на бумажном носителе и в электронном виде в формате Excel)» исключить.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</w:t>
      </w:r>
      <w:r>
        <w:rPr>
          <w:color w:val="000000" w:themeColor="text1"/>
          <w:sz w:val="28"/>
          <w:szCs w:val="28"/>
          <w:highlight w:val="white"/>
        </w:rPr>
        <w:t xml:space="preserve">Дополнить пунктом 2.11.5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«2.11.5. несоблюдение условий и требований настоящего Порядка.».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shd w:val="clear" w:color="ffffff" w:fill="ffffff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6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 В</w:t>
      </w:r>
      <w:r>
        <w:rPr>
          <w:color w:val="000000" w:themeColor="text1"/>
          <w:sz w:val="28"/>
          <w:szCs w:val="28"/>
          <w:highlight w:val="white"/>
        </w:rPr>
        <w:t xml:space="preserve"> приложении 3 таблицу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tbl>
      <w:tblPr>
        <w:tblW w:w="992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"/>
        <w:gridCol w:w="4839"/>
        <w:gridCol w:w="1277"/>
        <w:gridCol w:w="1133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Наименование затрат при обустройстве контейнерной площадки нового образца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на придомовых территориях многоквартирных домов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Объем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Нормативная (предельная) стоимость работ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jc w:val="center"/>
              <w:spacing w:before="0" w:after="0"/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 обустройству контейнерной площадки нового образца, руб.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4839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ед. изм.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коли-чество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079"/>
        <w:rPr>
          <w:color w:val="000000" w:themeColor="text1"/>
          <w:sz w:val="2"/>
          <w:szCs w:val="2"/>
          <w:highlight w:val="white"/>
        </w:rPr>
      </w:pPr>
      <w:r>
        <w:rPr>
          <w:color w:val="000000" w:themeColor="text1"/>
          <w:sz w:val="2"/>
          <w:szCs w:val="2"/>
          <w:highlight w:val="white"/>
        </w:rPr>
      </w:r>
      <w:r>
        <w:rPr>
          <w:color w:val="000000" w:themeColor="text1"/>
          <w:sz w:val="2"/>
          <w:szCs w:val="2"/>
          <w:highlight w:val="white"/>
        </w:rPr>
      </w:r>
      <w:r>
        <w:rPr>
          <w:color w:val="000000" w:themeColor="text1"/>
          <w:sz w:val="2"/>
          <w:szCs w:val="2"/>
          <w:highlight w:val="white"/>
        </w:rPr>
      </w:r>
    </w:p>
    <w:tbl>
      <w:tblPr>
        <w:tblW w:w="99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"/>
        <w:gridCol w:w="4840"/>
        <w:gridCol w:w="1275"/>
        <w:gridCol w:w="1133"/>
        <w:gridCol w:w="212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6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контейнерной площадки нового образца: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1: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евроконтейнер +1 специальная площадка для крупногабаритных отходов (далее – площадка КГМ):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163 927,35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2: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евроконтейнера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236 783,95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3: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евроконтейнера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309 640,55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4: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евроконтейнера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382 497,15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5: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евроконтейнеров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455 353,75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6: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евроконтейнеров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528 210,36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7: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 евроконтейнеров +1 площадка КГМ: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601 066,96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8: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 евроконтейнеров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673 923,56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9: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 евроконтейнеров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764 994,31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6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10: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 евроконтейнеров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801 422,61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837 850,91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6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11: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 евроконтейнеров +1 площадка КГМ: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874 279,21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910 707,51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6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конфигурация 12: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12 евроконтейнеров +1 площадка КГМ: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947 135,81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983 564,11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асфальтового покрытия подъездного пути и (или) основания с заменой основания (два слоя асфальта)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4 259,84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асфальтового покрытия подъездного пути и (или) основания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 заменой основания (один слой асфальта)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3 346,36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асфальтового покрытия подъездного пути без замены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2 041,31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бетонного покрытия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4 429,57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дорожного борта покрытия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 (или)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6 549,6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right w:w="62" w:type="dxa"/>
            </w:tcMar>
            <w:tcW w:w="54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0" w:type="dxa"/>
            <w:textDirection w:val="lrTb"/>
            <w:noWrap w:val="false"/>
          </w:tcPr>
          <w:p>
            <w:pPr>
              <w:pStyle w:val="107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тротуарного борта покрытия и (или)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4 057,2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--------------------------------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79"/>
        <w:ind w:firstLine="53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vertAlign w:val="superscript"/>
        </w:rPr>
        <w:t xml:space="preserve">1</w:t>
      </w:r>
      <w:r>
        <w:rPr>
          <w:sz w:val="24"/>
          <w:szCs w:val="24"/>
          <w:highlight w:val="white"/>
        </w:rPr>
        <w:t xml:space="preserve"> Нормативная (предельная) стоимость работ по обустройству контейнерной площадки нового образца рассчитывается проектно-сметным методом.».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  <w:sectPr>
          <w:headerReference w:type="default" r:id="rId13"/>
          <w:headerReference w:type="first" r:id="rId14"/>
          <w:footerReference w:type="default" r:id="rId29"/>
          <w:footerReference w:type="first" r:id="rId3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tabs>
          <w:tab w:val="clear" w:pos="720" w:leader="none"/>
          <w:tab w:val="left" w:pos="8647" w:leader="none"/>
        </w:tabs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tabs>
          <w:tab w:val="clear" w:pos="720" w:leader="none"/>
          <w:tab w:val="left" w:pos="8647" w:leader="none"/>
        </w:tabs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tabs>
          <w:tab w:val="clear" w:pos="720" w:leader="none"/>
          <w:tab w:val="left" w:pos="8647" w:leader="none"/>
        </w:tabs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отбора получателей субсидий на обустройство контейнерных площадок нового образца на придомовых территориях многоквартирных домов города Перми, утвержденный постановлением администрации</w:t>
        <w:br/>
        <w:t xml:space="preserve">города Перми от 28 сентября 2023 г. № 921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 В пункте 3.2: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1.1. в абзаце одиннадцатом цифры «6.1» заменить цифрами «6.3»;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1.2. в абзаце двенадцатом слова «не предусматривается» заменить словами «в соответствии с пунктами 6.4.1, 6.4.2 настоящего Порядка»;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1.3. в абзаце тринадцатом цифры «6.7» заменить цифрами «6.12»;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1.4. в абзаце четырнадцатом слова «пунктом 6.17» заменить словами «пунктами 6.9, 6.10»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1.5.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 абзаце девятнадцатом слова «,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отбора» зам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енить словами «не позднее 1 рабочего дня, следующего за днем его подписания,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 Пункт 3.3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«3.3. Дата начала подачи заявок, указанная в абзаце третьем пункта 3.2 настоящего Порядка, устанавливается сроком не позднее 30 сентября года, предшествующего году предоставления субсидии.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случае наличия остатка бюджетных средств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 результатам проведения отбора на предоставление субсидии,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Территориальный орган размещает объявление о проведении отбора получателей субсидии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 позднее 14 рабочих дней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со дня подписания 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ротокола подведения итогов отбора получателей субсидии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случае увеличения объемов финансирования на предоставление субсидий, предусмотренных на благоустройство дворовых территорий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в соответствии с решением Пермской городской Думы от 21 ноября 2023 г. № 235 «Об установлении расходного обязательства города Перми по обустройству контейнерных площадок нового образца в городе Перми» в текущем финансовом году,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Территориальный орган размещает объявление о проведении отбора получателей субсидии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 позднее 14 рабочих дней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со дня доведения лимитов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бюджетных обязательств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Дата окончания приема заявок участников отбора получателей субсидии, указанная в абзаце третьем пункта 3.2 настоящего Порядка, не может быть ранее 30 календарного дня, следующего за днем размещения объявления о проведении отбора получателей субсидии.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 Раздел 6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</w:rPr>
        <w:t xml:space="preserve">VI. Порядок рассмотрения и оценки заявок, а также</w:t>
        <w:br/>
        <w:t xml:space="preserve">определения победителей отбора получателей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6.1. Председатель комиссии не позднее 3 рабочих дне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й, следующих за днем истечения срока подачи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получателей субсидии заявках: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регистрационный номер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дата и время поступления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полное наименование участника отбора получателей субсидии (для юридических лиц) или фамилия, имя, отчество (при наличии) (для физических лиц);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адрес юридического лица, адрес регистрации (для физических лиц);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запрашиваемый участником отбора получателей субсидии размер субсидии.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6.2. Протокол вскрытия заявок, автоматически сформированный на ед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ином портале,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6.3. Доступ комиссии к поданным участник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ами отбора получателей субсидий заявкам для рассмотрения и оценки открывается не позднее 1 рабочего дня, следующего за днем окончания срока подачи заявок, установленного в объявлении о проведении отбора получателей субсидии, в системе «Электронный бюджет».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Рассмотрение заявок комиссией осуществляется в течение 10 рабочих дней со дня, следующего за днем подписания протокола вскрытия заявок в системе «Электронный бюджет».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6.4.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отклонения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заявки.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Решение о соответс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твии заявки требованиям, указанным в объявлении о проведении отбора получателей субсидии, принимается комиссией на дату получения результатов проверки представленных участником отбора получателей субсидии информации и документов, поданных в составе заявки.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6.4.1. В случае выявления комиссией основания для возврата заявки на доработку такая заявка не позднее 3 рабочих дней до окончания срока рассмотрения заявок возвращается на доработку участнику отбора по следующим основаниям: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6.4.1.1. 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6.4.1.2. несоответствие представленных документов и (или) заявки требованиям, установленным в объявлении о проведении отбора получателей субсидии.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6.4.2. Решения комисс</w:t>
      </w:r>
      <w:r>
        <w:rPr>
          <w:color w:val="000000" w:themeColor="text1"/>
          <w:sz w:val="28"/>
          <w:szCs w:val="28"/>
          <w:highlight w:val="white"/>
        </w:rPr>
        <w:t xml:space="preserve">ии</w:t>
      </w:r>
      <w:r>
        <w:rPr>
          <w:color w:val="000000" w:themeColor="text1"/>
          <w:sz w:val="28"/>
          <w:szCs w:val="28"/>
          <w:highlight w:val="white"/>
        </w:rPr>
        <w:t xml:space="preserve"> о возврате заявок участникам отбора на доработку принимаются в равной мере ко всем участникам отбора при рассмотрении заявок, в которых выявлены основания для их возврата на доработку.</w:t>
      </w:r>
      <w:r>
        <w:rPr>
          <w:color w:val="000000" w:themeColor="text1"/>
          <w:sz w:val="28"/>
          <w:szCs w:val="28"/>
          <w:highlight w:val="white"/>
        </w:rPr>
        <w:t xml:space="preserve"> Указанные решения доводятся до сведения участников отбора с использованием системы «Электронный бюджет» в течение 1 рабочего дня со дня их принятия </w:t>
        <w:br/>
        <w:t xml:space="preserve">с указанием оснований для возврата заявки на доработку, а также положений заявки, нуждающихся в доработке.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Доработанная заявка направляется участником отбора повторно не позднее 2 рабочих дней после дня возврата заявки на доработку.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случае если участник отбора не направил доработанную заявку в срок, установленный абзацем вторым настоящего пункта, комиссия отклоняет заявку в соответствии с пунктом 6.6 настоящего Порядка.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6.5. Заявка отклоняется в случае наличия оснований для отклонения заявки, предусмотренных пунктами 6.6, 6.12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6.6. На стадии рассмотрения заявки основаниями для отклонения заявки являются: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несоблюдение условий и требований настоящего Порядка;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подача участником отбора заявки после даты и времени, определенных для подачи заявок.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6.7. По результатам рассмотрения заявок не позднее 1 рабочего дня со дня окончания срока рассмотрения заявок подготавливается протокол расс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6.8. Протокол рассмотрения заявок формируется на едином портале автоматически на основании результатов рассмотр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ения заявок и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color w:val="000000" w:themeColor="text1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6.9. Комиссия 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риступает к оценке заявок не позднее 1 рабочего дня со дня подписания протокола рассмотрения заявок.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color w:val="000000" w:themeColor="text1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Оценка заявок комиссией осуществляется в течение 10 рабочих дней со дня, следующего за днем окончания срока рассмотрения заявок, установленного в объявлении о проведении отбора получателей субсидии в системе «Электронный бюджет».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color w:val="000000" w:themeColor="text1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Ранжирование поступивших заявок и присвоение им порядковых номеров осуществляются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6.10. В целях оценки заявок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комиссией используются критерии, установленные в приложении к настоящему 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Сумма максимального балла всех применяемых критериев оценки составляет 100 баллов, минимальный проходной балл составляет 10 баллов.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Сумма величин значимости всех применяемых критериев оценки составляет 100 процентов.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Весовое значение критериев оценки устанавливается автоматически в объявлении о проведении отбора получателей субсидии в системе «Электронный бюджет».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contextualSpacing w:val="0"/>
        <w:ind w:firstLine="720"/>
        <w:jc w:val="both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6.11. Победителем отбора получателей субсидии признается участник отбора получателей субсидии, набравший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больший или равный минимальному баллу в соответствии с пунктом 6.10 настоящего Поряд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ка, включенный в рей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тинг, сформированный комиссией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субсидии в соответствии с абзацем пятнадцатым пункта 3.2 настоящего Порядка.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6.12. На стадии оценки заявок основаниями для отклонения заявки являются: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в составе заявки.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6.13. Субсидия, распределяемая в рамках отбора получателей субсидии, распределяется между участниками отбора получателей субсидии, включенными в рейтинг, предусмотренный пунктом 6.11 настоящего Порядка, в размере субсидии, указанном в их заявках.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6.14. Участник отбора получателей субсидии, набравший по результатам оценки поданных участник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ами отбора получателей субсидии заявок балл меньший, чем установленный в объявлении о проведении отбора получателей субсидии минимальный проходной балл, не признается победителем отбора получателей субсидии в соответствии с пунктом 6.11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6.15. В целях завершения отбора получателей 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убсидии и определения победителей отбора получателей субсидии формируется протокол подведения итогов отбора получателей субсидии, включающий информацию о количестве набранных участником отбора получателей субсидии баллов по каждому критерию оценки, об обще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м количестве набранных баллов по результатам оценки заявок или единственной заявки, о победителях отбора получателей субсидии с указанием размера субсидии, предусмотренной им для предоставления, об отклонении заявок с указанием оснований для их отклонения.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6.16. Протокол подведения итогов отбора получателей субсидии форм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председателя Комиссии (уполномоченного им лица) в системе «Электронный бюд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жет», а также размещается на едином портале не позднее 1 рабочего дня, следующего за днем его подписания, а также на официальном сайте Территориального органа в сети Интернет не позднее 14 календарного дня, следующего за днем определения победителя отбора.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6.17. Внесение изменений в протокол рассмотрения заявок и протокол подве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6.18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комиссией осуществляется запрос у участника отбора получателей субсидии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6.19. В запросе, указанном в пункте 6.18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его Порядка, комиссия устанавливает срок представления участником отбора получателей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6.20. Участник отбора получат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елей субсидии формирует и представляет в систему «Электронный бюджет» информацию и документы, запрашиваемые в соответствии с пунктом 6.18 настоящего Порядка, в сроки, установленные соответствующим запросом с учетом положений пункта 6.19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6.21. В случае если участник отбора получателей субсидии в ответ на запрос, указанный в пункте 6.18 настоящего Порядка, не представил запрашиваемые документы и информацию в срок, установленный соответствующим запросом с учетом положе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ний пункта 6.19 настоящего Порядка, информация об этом включается в протокол рассмотрения заявок, предусмотренный пунктом 6.8 настоящего Порядка, или в протокол подведения итогов отбора получателей субсидии, предусмотренный пунктом 6.15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6.22. Отбор получателей субсидии признается несостоявшимся в следующих случаях: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 окончании срока подачи заявок подана только одна заявка;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 окончании срока подачи заявок не подано ни одной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 результатам рассмотрения заявок отклонены все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по результатам оценки заявок ни одна из заявок не набрала балл больший или равный установленному в объявлении о проведении отбора получателей субсидии минимальному проходному баллу.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6.23. Договор заключается с участником отбора получателей субсидии, признанного несостоявшимся, в случае, если по результатам рассмотрения и оценки заявок единственная заявка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признана соответствующей требованиям, установленным в объявлении о проведении отбора получателей субсидии, и такой заявке присвоен балл больший или равный установленному в объявлении о проведении отбора получателей субсидии минимальному проходному баллу.».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 В приложении: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3.1. строку 1 признать утратившей силу;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3.2. графу 2 строки 2 после слова «Наличие» дополнить словами «твердого основания»;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3.3. в графе 4 строки 4 цифры «10» заменить цифрами «30».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  <w:sectPr>
          <w:headerReference w:type="default" r:id="rId15"/>
          <w:headerReference w:type="first" r:id="rId16"/>
          <w:footerReference w:type="default" r:id="rId31"/>
          <w:footerReference w:type="first" r:id="rId3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предоставления субсидий на благоустройство придомовых </w:t>
        <w:br/>
        <w:t xml:space="preserve">территорий многоквартирных домов города Перми, утвержденный </w:t>
        <w:br/>
        <w:t xml:space="preserve">постановлением администрации города Перми от 31 августа 2012 г. № 511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В пункте 1.3 слова «Перми» и мероприятий» заменить словами «Перми» и(или) мероприятий»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В пункте 2.10.6 слова «Содержание объектов благоустройства» заменить словами «Пермблагоустройство».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Дополнить пунктами 2.13.3, 2.13.4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«2.13.3. несоблюдение условий и требований настоящего Порядка;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2.13.4. отсутствие лимитов бюджетных обязательств, достаточных для предоставления субсидии в объеме, определенном на каждый одном</w:t>
      </w:r>
      <w:r>
        <w:rPr>
          <w:color w:val="000000" w:themeColor="text1"/>
          <w:sz w:val="28"/>
          <w:szCs w:val="28"/>
          <w:highlight w:val="white"/>
        </w:rPr>
        <w:t xml:space="preserve">андатный избирательный округ по выборам депутатов Пермской городской Думы в соответствии с решением Пермской городской Думы от 26 июня 2012 г. № 115 «Об установлении расходного обязательства по благоустройству придомовых территорий многоквартирных домов го</w:t>
      </w:r>
      <w:r>
        <w:rPr>
          <w:color w:val="000000" w:themeColor="text1"/>
          <w:sz w:val="28"/>
          <w:szCs w:val="28"/>
          <w:highlight w:val="white"/>
        </w:rPr>
        <w:t xml:space="preserve">рода Перми» для соответствующего одномандатного избирательного округа по выборам депутатов Пермской городской Думы и (или) в объеме, предусмотренном на мероприятия, направленные на решение отдельных вопросов местного значения в микрорайонах города Перми.».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В приложении 6 таблицу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5"/>
        <w:gridCol w:w="2190"/>
        <w:gridCol w:w="3163"/>
        <w:gridCol w:w="947"/>
        <w:gridCol w:w="1037"/>
        <w:gridCol w:w="2126"/>
      </w:tblGrid>
      <w:tr>
        <w:tblPrEx/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№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Наименование работ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 благоустройству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Наименование затрат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Объем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Нормативная (предельная) стоимость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работ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 благоустройству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ед. изм.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количество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pStyle w:val="1079"/>
        <w:ind w:firstLine="709"/>
        <w:jc w:val="both"/>
        <w:rPr>
          <w:color w:val="000000" w:themeColor="text1"/>
          <w:sz w:val="2"/>
          <w:szCs w:val="2"/>
          <w:highlight w:val="white"/>
        </w:rPr>
      </w:pPr>
      <w:r>
        <w:rPr>
          <w:color w:val="000000" w:themeColor="text1"/>
          <w:sz w:val="2"/>
          <w:szCs w:val="2"/>
          <w:highlight w:val="white"/>
        </w:rPr>
      </w:r>
      <w:r>
        <w:rPr>
          <w:color w:val="000000" w:themeColor="text1"/>
          <w:sz w:val="2"/>
          <w:szCs w:val="2"/>
          <w:highlight w:val="white"/>
        </w:rPr>
      </w:r>
      <w:r>
        <w:rPr>
          <w:color w:val="000000" w:themeColor="text1"/>
          <w:sz w:val="2"/>
          <w:szCs w:val="2"/>
          <w:highlight w:val="white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5"/>
        <w:gridCol w:w="2190"/>
        <w:gridCol w:w="3163"/>
        <w:gridCol w:w="947"/>
        <w:gridCol w:w="1037"/>
        <w:gridCol w:w="212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придомовых территорий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1.1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придомовой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территории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придомовой территории с заменой основания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4 259,84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придомовой территории без замены основания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2 041,31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придомовой территории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без замены основания (на монолитном бетоне, и (или) бетонном тоннеле, и (или) канале,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 (или) коллекторе сетей тепло-, водо-, электроснабжения (далее – Строительная конструкция сетей)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1 565,47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дорожного борта придомовой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территории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регулировка высотного положения люков придомовой территории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16 162,76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устройство системы водоотвода придомовой территории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6 288,43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при асфальтировании придомовой территории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 более 2 % от сметной стоимости вида работ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1.2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для обустройства искусственных твердых покрытий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устройство твердых покрытий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2 632,12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дорожного борта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тротуарного борта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4 057,20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при асфальтировании для обустройства искусственных твердых покрытий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 более 2 % от сметной стоимости вида работ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1.3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для обустройства разворотных и парковочных площадок для транспортных средств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оборудование покрытия разворотных и парковочных площадок для транспортных средств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с заменой основания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4 305,32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оборудование покрытия разворотных и парковочных площадок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для транспортных средств без замены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основания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2 086,79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оборудование покрытия разворотных и парковочных площадок для транспортных средств без замены основания (на монолитном бетоне и (или) Строительной конструкции сетей)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2 066,65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дорожного борта разворотных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 парковочных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площадок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для транспортных средств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регулировка высотного положения люков разворотных и парковочных площадок для транспортных средств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16 162,76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устройство системы водоотвода разворотных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 парковочных площадок для транспортных средств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6 288,43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при асфальтировании для обустройства разворотных и парковочных площадок для транспортных средств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 более 2 % от сметной стоимости вида работ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1.4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для обустройства тротуаров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устройство покрытия тротуара придомовой территории с заменой основания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2 835,25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устройство покрытия тротуара придомовой территории без замены основания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1 849,09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устройство тротуара разных уровней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16 494,64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дорожного борта тротуара придомовой территории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тротуарного борта тротуара придомовой территории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4 057,20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регулировка высотного положения люков тротуара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16 162,76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устройство системы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водоотвода тротуара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6 288,43</w:t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при асфальтировании для обустройства тротуаров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 более 2 % от сметной стоимости вида работ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1.5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для установки дорожных знаков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для установки дорожных знаков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3 949,85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при асфальтировании для установки дорожных знаков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 более 2 % от сметной стоимости вида работ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1.6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для установки искусственных неровностей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асфальтирование для установки искусственных неровностей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3 832,50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 при асфальтировании для установки искусственных неровностей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не более 2 % от сметной стоимости вида работ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Обустройство и ремонт лестниц, не являющихся объектами капитального строительства</w:t>
            </w:r>
            <w:r>
              <w:rPr>
                <w:rStyle w:val="1122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обустройство и ремонт лестниц, не являющихся объектами капитального строительства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222 262,92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1143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ограждающих устройств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3.1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ворот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ворот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130 117,85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3.2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калитки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калитки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26 861,88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3.3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шлагбаума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шлагбаума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645 199,24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3.5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декоративного ограждения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установка декоративного ограждения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4 071,11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143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Благоустройство газонов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благоустройство газонов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760,21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Посадка, обрезка и (или) снос деревьев и кустарников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5.1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посадка деревьев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посадка деревьев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2 696,87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5.2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обрезка деревьев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обрезка деревьев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7 350,11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5.3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снос деревьев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снос деревьев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куб. м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4 983,85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5.4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посадка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кустарников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посадка кустарников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2 532,70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посадка кустарников в виде живой изгороди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white"/>
              </w:rPr>
              <w:t xml:space="preserve">2 161,92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5.5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обрезка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кустарников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обрезка кустарников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138,24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5.6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снос кустарников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снос кустарников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93,56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143"/>
              <w:spacing w:before="0" w:after="0"/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Восстановление и (или) ремонт устройств для наружного освещения придомовой территории многоквартирного дома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восстановление и (или) ремонт устройств для наружного освещения придомовой территории многоквартирного дома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69 453,06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7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079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Обустройство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1143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велосипедных парковок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обустройство велосипедных парковок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8 560,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</w:rPr>
              <w:t xml:space="preserve">00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textDirection w:val="lrTb"/>
            <w:noWrap w:val="false"/>
          </w:tcPr>
          <w:p>
            <w:pPr>
              <w:pStyle w:val="1143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Корчевка пней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корчевка пней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7 899,77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9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restart"/>
            <w:textDirection w:val="lrTb"/>
            <w:noWrap w:val="false"/>
          </w:tcPr>
          <w:p>
            <w:pPr>
              <w:pStyle w:val="1143"/>
              <w:spacing w:before="0" w:after="0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Обустройство систем видеонаблюдения придомовой территории многоквартирного дома</w:t>
            </w:r>
            <w:r>
              <w:rPr>
                <w:rStyle w:val="1122"/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камера направленная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51 779,71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камера поворотная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127 655,65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коммутатор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63 099,16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0" w:type="dxa"/>
            <w:vMerge w:val="continue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монтаж камеры и коммутатора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усл.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56 193,11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numPr>
          <w:ilvl w:val="0"/>
          <w:numId w:val="0"/>
        </w:numPr>
        <w:jc w:val="both"/>
        <w:spacing w:line="240" w:lineRule="exact"/>
        <w:rPr>
          <w:sz w:val="20"/>
          <w:szCs w:val="20"/>
          <w:highlight w:val="white"/>
        </w:rPr>
        <w:outlineLvl w:val="0"/>
      </w:pPr>
      <w:r>
        <w:rPr>
          <w:sz w:val="20"/>
          <w:szCs w:val="20"/>
          <w:highlight w:val="white"/>
        </w:rPr>
        <w:t xml:space="preserve">-------------------------------------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1079"/>
        <w:ind w:firstLine="539"/>
        <w:jc w:val="both"/>
        <w:widowControl w:val="o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vertAlign w:val="superscript"/>
        </w:rPr>
        <w:t xml:space="preserve">1</w:t>
      </w:r>
      <w:r>
        <w:rPr>
          <w:sz w:val="20"/>
          <w:szCs w:val="20"/>
          <w:highlight w:val="white"/>
        </w:rPr>
        <w:t xml:space="preserve"> Нормативная (предельная) стоимость работ по благоустройству придомовых территорий рассчитывается проектно-сметным методом.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1079"/>
        <w:contextualSpacing w:val="0"/>
        <w:ind w:firstLine="539"/>
        <w:jc w:val="both"/>
        <w:widowControl/>
        <w:rPr>
          <w:sz w:val="20"/>
          <w:szCs w:val="20"/>
          <w:highlight w:val="white"/>
        </w:rPr>
        <w:suppressLineNumbers w:val="0"/>
      </w:pPr>
      <w:r>
        <w:rPr>
          <w:sz w:val="20"/>
          <w:szCs w:val="20"/>
          <w:highlight w:val="white"/>
          <w:vertAlign w:val="superscript"/>
        </w:rPr>
        <w:t xml:space="preserve">2</w:t>
      </w:r>
      <w:r>
        <w:rPr>
          <w:sz w:val="20"/>
          <w:szCs w:val="20"/>
          <w:highlight w:val="white"/>
        </w:rPr>
        <w:t xml:space="preserve"> Под непредвиденными затратами понимается возможность превышения предельной нормативной стоимости работ по благоустройству, уст</w:t>
      </w:r>
      <w:r>
        <w:rPr>
          <w:sz w:val="20"/>
          <w:szCs w:val="20"/>
          <w:highlight w:val="white"/>
        </w:rPr>
        <w:t xml:space="preserve">ановленной Порядком предоставления субсидий на </w:t>
      </w:r>
      <w:r>
        <w:rPr>
          <w:sz w:val="20"/>
          <w:szCs w:val="20"/>
          <w:highlight w:val="white"/>
        </w:rPr>
        <w:t xml:space="preserve">благоустройство придомовых территорий многоквартирных домов города Перми, утвержденным постановлением администрации города Перми от 31 августа 2012 г. № 511 (далее – Порядок), в случае осуществления затрат на выполнение работ, не предусмотренных Порядком, </w:t>
      </w:r>
      <w:r>
        <w:rPr>
          <w:sz w:val="20"/>
          <w:szCs w:val="20"/>
          <w:highlight w:val="white"/>
        </w:rPr>
        <w:t xml:space="preserve">носящих непредвиденный характер с учетом конструктивных особенностей местности, потребность в которых возникла в процессе разработки локально-сметного расчета и (или) дизайн-проекта и (или) в ходе проведения работ по благоустройству придомовой территории. 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1079"/>
        <w:contextualSpacing w:val="0"/>
        <w:ind w:firstLine="539"/>
        <w:jc w:val="both"/>
        <w:widowControl/>
        <w:rPr>
          <w:sz w:val="20"/>
          <w:szCs w:val="20"/>
          <w:highlight w:val="white"/>
        </w:rPr>
        <w:suppressLineNumbers w:val="0"/>
      </w:pPr>
      <w:r>
        <w:rPr>
          <w:sz w:val="20"/>
          <w:szCs w:val="20"/>
          <w:highlight w:val="white"/>
          <w:vertAlign w:val="superscript"/>
        </w:rPr>
        <w:t xml:space="preserve">3</w:t>
      </w:r>
      <w:r>
        <w:rPr>
          <w:sz w:val="20"/>
          <w:szCs w:val="20"/>
          <w:highlight w:val="white"/>
        </w:rPr>
        <w:t xml:space="preserve"> Нормативная (предельная) стоимость работ по благоустройству придомовых территорий рассчитывается методом сопоставимых рыночных цен (анализа рын</w:t>
      </w:r>
      <w:r>
        <w:rPr>
          <w:sz w:val="20"/>
          <w:szCs w:val="20"/>
          <w:highlight w:val="white"/>
        </w:rPr>
        <w:t xml:space="preserve">ка).</w:t>
      </w:r>
      <w:r>
        <w:rPr>
          <w:sz w:val="20"/>
          <w:szCs w:val="20"/>
          <w:highlight w:val="white"/>
        </w:rPr>
        <w:t xml:space="preserve">».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1079"/>
        <w:ind w:firstLine="53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79"/>
        <w:jc w:val="left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  <w:sectPr>
          <w:headerReference w:type="default" r:id="rId17"/>
          <w:headerReference w:type="first" r:id="rId18"/>
          <w:footerReference w:type="default" r:id="rId33"/>
          <w:footerReference w:type="first" r:id="rId3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exact"/>
        <w:widowControl w:val="off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exact"/>
        <w:widowControl w:val="off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exact"/>
        <w:widowControl w:val="off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отбора получателей субсидий на благоустройство придомовых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территорий многоквартирных домов города Перми, утвержденный </w:t>
        <w:br/>
        <w:t xml:space="preserve">постановлением администрации города Перми от 31 августа 2012 г. № 511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 В пункте 3.2: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1.1. в абзаце одиннадцатом цифры «6.1» заменить цифрами «6.3»;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1.2. в абзаце тринадцатом цифры «6.7» заменить цифрами «6.12»;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1.3. в абзаце четырнадцатом цифры «6.17» заменить цифрами «6.10».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1.4. в абзаце девятнадцатом слова «,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отбора» зам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енить словами «не позднее 1 рабочего дня, следующего за днем его подписания,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 Пункт 3.3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«3.3. Дата начала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подачи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заявок, указанная в абзаце третьем пункта 3.2 настоящего Порядка, устанавливается сроком не позднее 30 сентября года, предшествующего году предоставления субсидии.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случае наличия остатка бюджетных средств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 результатам проведения отбора на предоставление субсидии,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Территориальный орган размещает объявление о проведении отбора получателей субсидии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 позднее 14 рабочих дней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со дня подписания п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ротокола подведения итогов отбора получателей субсидии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случае увеличения объемов финансирования на предоставление субсидий, предусмотренных на благоустройс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тво дворовых территорий в соответствии с решением Пермской городской Думы от 26 июня 2012 г. № 115 «Об установлении расходного обязательства по благоустройству придомовых территорий многоквартирных домов города Перми» в текущем финансовом году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Территориальный орган размещает объявление о проведении отбора получателей субсидии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 позднее 14 рабочих дней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со дня доведения лимитов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бюджетных обязательств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Дата окончания приема заявок участников отбора получателей субсидии, указанная в абзаце третьем пункта 3.2 настоящего Порядка, не может быть ранее 30 календарного дня, следующего за днем размещения объявления о проведении отбора получателей субсидии.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 Пункты 5.14, 5.15 признать утратившими силу.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4. В пункте 6.1 слова «1 рабочего дня, следующего» заменить словами «3 рабочих дней, следующих».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5. В пункте 6.3 слова «окончания срока подачи заявок, установленного в объявлении о проведении отбора получателей субсидии» заменить словами «подписания протокола вскрытия заявок».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 Дополнить пунктами 6.4.1, 6.4.2 следующего содержания: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«6.4.1. В случае выявления комиссией основания для возврата заявки на доработку такая заявка не позднее 3 рабочих дней до окончания срока рассмотрения заявок возвращается на доработку участнику отбора по следующим основаниям: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6.4.1.1. 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6.4.1.2. несоответствие представленных документов и (или) заявки требованиям, установленным в объявлении о проведении отбора получателей субсидии.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6.4.2. Решения комисси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о возврате заявок участникам отбора на доработку принимаются в равной мере ко всем участникам отбора при рассмотрении заявок, в которых выявлены основания для их возврата на доработку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. Указанные решения доводятся до сведения участников отбора с использованием системы «Электронный бюджет» в течение 1 рабочего дня со дня их принятия с указанием оснований для возврата заявки на доработку, а также положений заявки, нуждающихся в доработке.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Доработанная заявка направляется участником отбора повторно не позднее 2 рабочих дней после дня возврата заявки на доработку.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 случае если участник отбора не направил доработанную заявку в срок, установленный абзацем вторым настоящего пункта, комиссия отклоняет заявку в соответствии с пунктом 6.6 настоящего Порядка.».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7. Пункт 6.6 дополнить абзацем следующего содержания: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«несоблюдение условий и требований настоящего Порядка.».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8. Абзац второй пункта 6.10 изложить в следующей редакции: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«Сумма максимального балла всех применяемых критериев оценки составляет 100 баллов, минимальный проходной балл составляет 5 баллов.».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9. В пункте 6.16 слова «, на официальном сайте Территориального органа в сети Интернет не позднее 1 рабочего дня, следующего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за днем его подписания» заменить словами «не позднее 1 рабочего дня, следующего за днем его подписания, а также на официальном сайте Территориального органа в сети Интернет не позднее 14 календарного дня, следующего за днем определения победителя отбора».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10. В приложении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таблице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строки 1, 2 изложить в следующей редакции: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4"/>
        <w:gridCol w:w="6945"/>
        <w:gridCol w:w="1701"/>
        <w:gridCol w:w="817"/>
      </w:tblGrid>
      <w:tr>
        <w:tblPrEx/>
        <w:trPr>
          <w:trHeight w:val="4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pStyle w:val="1079"/>
              <w:jc w:val="left"/>
              <w:spacing w:line="276" w:lineRule="atLeas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Возможность синхронизации выполнения работ по благоустройству придомовой территории многоквартирного дома с мероприятиями 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муниципальной</w:t>
            </w:r>
            <w:r>
              <w:rPr>
                <w:color w:val="000000" w:themeColor="text1"/>
                <w:sz w:val="24"/>
                <w:highlight w:val="white"/>
              </w:rPr>
              <w:t xml:space="preserve"> программы «Развитие системы жилищно-коммунального хозяйства в городе Перми» по ремонту и модернизации инженерных сетей, расположенных на придомовой территории и прилегающих к ней земельных участков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исполнено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pStyle w:val="1079"/>
              <w:jc w:val="left"/>
              <w:spacing w:line="276" w:lineRule="atLeast"/>
              <w:rPr>
                <w:bCs/>
                <w:i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Собственниками помещений в многоквартирном доме принято решение об утверждении 2 или более вида работ, предусмотренных в пункте 2.4 Порядка предоставления субсидий на благоустройство придомовых территорий многокварти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рных домов города Перми, утвержденного постановлением администрации города Перми от 31 августа 2012 г. № 511, в целях ремонта существующих объектов благоустройства, находящихся в технически неисправном состоянии, не обеспечивающих надлежащую эксплуатацию 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(или) имеющих повреждения, сколы и(или) металлические конструкции или элементы которых имеют коррозию и(или) на покрытиях которых имеются пучины и(или) осадки и(или) просадки и(или) размывы и(или) нарушения положения люков колодцев и дождеприемных решеток </w:t>
            </w:r>
            <w:r>
              <w:rPr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исполнено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  <w:sectPr>
          <w:headerReference w:type="default" r:id="rId19"/>
          <w:headerReference w:type="first" r:id="rId20"/>
          <w:footerReference w:type="default" r:id="rId35"/>
          <w:footerReference w:type="first" r:id="rId36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предоставления субсидий на благоустройство дворовых территорий многоквартирных домов города Перми, утвержденный постановлением администрации города Перми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от 05 мая 2017 г. № 342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auto"/>
        <w:widowControl w:val="off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В пункте 2.4.1.4 слова «Содержание объектов благоустройства» заменить словами «Пермблагоустройство».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spacing w:before="0" w:after="0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В пункте 2.8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.1 цифры «01» заменить цифрами «30».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9"/>
        <w:ind w:firstLine="720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В пункте 2.8</w:t>
      </w:r>
      <w:r>
        <w:rPr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.2 слова «2.8.5 (не менее 100 %)» исключить.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В приложении 2 в графе 3 заголовочной части таблицы слова «получателя субсидии» заменить словами «организации, которая будет выполнять работы по благоустройству».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В приложении 6 таблицу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101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66"/>
        <w:gridCol w:w="1556"/>
        <w:gridCol w:w="3542"/>
        <w:gridCol w:w="743"/>
        <w:gridCol w:w="794"/>
        <w:gridCol w:w="29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№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Наименование работ по благоустройству дворовых территорий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Наименование затрат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Объем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Нормативная (предельная) стоимость работ по благоустройству дворовых территорий, руб.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ед. изм.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79"/>
        <w:jc w:val="both"/>
        <w:rPr>
          <w:color w:val="000000" w:themeColor="text1"/>
          <w:sz w:val="2"/>
          <w:szCs w:val="2"/>
          <w:highlight w:val="white"/>
        </w:rPr>
      </w:pPr>
      <w:r>
        <w:rPr>
          <w:color w:val="000000" w:themeColor="text1"/>
          <w:sz w:val="2"/>
          <w:szCs w:val="2"/>
          <w:highlight w:val="white"/>
        </w:rPr>
      </w:r>
      <w:r>
        <w:rPr>
          <w:color w:val="000000" w:themeColor="text1"/>
          <w:sz w:val="2"/>
          <w:szCs w:val="2"/>
          <w:highlight w:val="white"/>
        </w:rPr>
      </w:r>
      <w:r>
        <w:rPr>
          <w:color w:val="000000" w:themeColor="text1"/>
          <w:sz w:val="2"/>
          <w:szCs w:val="2"/>
          <w:highlight w:val="white"/>
        </w:rPr>
      </w:r>
    </w:p>
    <w:tbl>
      <w:tblPr>
        <w:tblW w:w="101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66"/>
        <w:gridCol w:w="1556"/>
        <w:gridCol w:w="3542"/>
        <w:gridCol w:w="743"/>
        <w:gridCol w:w="10"/>
        <w:gridCol w:w="784"/>
        <w:gridCol w:w="10"/>
        <w:gridCol w:w="29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vAlign w:val="center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Ремонт дворовых проездов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ремонт покрытия дворового проезда с заменой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4 259,84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ремонт покрытия дворового проезда без замены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2 041,31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ремонт покрытия дворового проезда без замены основания (на монолитном бетоне и (или) бетонном тоннеле, и (или) канале, и (или) коллекторе сетей тепло-, водо-, электроснабжения (далее – Строительная конструкция сетей)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1 565,47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дорожного борта дворового проезда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6 549,6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регулировка высотного положения люков дворового проезда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16 162,76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системы водоотвода дворового проезда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6 288,43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при ремонте дворовых проездов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более 2 % от сметной стоимости вида работ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Обеспечение освещения дворовых территорий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обеспечение освещения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69 453,06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скамеек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скамеек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20056,78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урн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урн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3 701,73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Оборудование автомобильных парковок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оборудование покрытия автомобильных парковок с заменой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3 881,76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оборудование покрытия автомобильных парковок без замены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2 086,79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оборудование покрытия автомобильных парковок без замены основания (на монолитном бетоне и (или) Строительной конструкции сетей)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2 066,65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дорожного борта автомобильных парковок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6 549,6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регулировка высотного положения люков автомобильных парковок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16 162,76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системы водоотвода автомобильных парковок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6 288,43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при оборудовании автомобильных парковок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тротуаров дворовых территорий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покрытия тротуара дворовой территории с заменой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2 429,8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покрытия тротуара дворовой территории без замены основания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1 849,09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тротуара разных уровней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16 494,64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дорожного борта тротуара дворовой территории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6 549,6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тротуарного борта тротуара дворовой территории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4 057,2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регулировка высотного положения люков тротуара дворовой территории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16 162,76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системы водоотвода тротуара дворовой территории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6 288,43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при устройстве тротуаров дворовых территорий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беседок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беседки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360 076,67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навесов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навеса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1 041 083,33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декоративных мостиков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декоративного мостика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175 510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Организация детских игровых площадок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детской игровой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545 543,33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инклюзивной детской игровой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1 004 893,33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мягкого резинового и (или) мягкого синтетического покрытия детской игровой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9 526,67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песчаного покрытия детской игровой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1 833,33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Организация детских спортивных площадок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детской спортивной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635 003,33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установка инклюзивной детской спортивной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531 643,33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мягкого резинового и (или) мягкого синтетического покрытия детской спортивной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531 643,33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устройство песчаного покрытия детской спортивной площадки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1 833,33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Озеленение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посадка деревьев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2 696,87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посадка кустарников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2 532,7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обустройство газона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463,6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обустройство цветника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кв. м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6 179,64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создание вертикального озеленения (с использованием вазона)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вазон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13 840,22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restart"/>
            <w:textDirection w:val="lrTb"/>
            <w:noWrap w:val="false"/>
          </w:tcPr>
          <w:p>
            <w:pPr>
              <w:pStyle w:val="1079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Кронирование</w:t>
            </w:r>
            <w:r>
              <w:rPr>
                <w:color w:val="000000" w:themeColor="text1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обрезка деревьев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7 350,11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Merge w:val="continue"/>
            <w:textDirection w:val="lrTb"/>
            <w:noWrap w:val="false"/>
          </w:tcPr>
          <w:p>
            <w:pPr>
              <w:pStyle w:val="1079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обрезка кустарников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шт.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9" w:type="dxa"/>
            <w:textDirection w:val="lrTb"/>
            <w:noWrap w:val="false"/>
          </w:tcPr>
          <w:p>
            <w:pPr>
              <w:pStyle w:val="1079"/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138,24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79"/>
        <w:jc w:val="both"/>
        <w:widowControl w:val="off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pStyle w:val="117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/>
          <w:sz w:val="24"/>
          <w:szCs w:val="24"/>
          <w:highlight w:val="white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79"/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/>
          <w:sz w:val="24"/>
          <w:szCs w:val="24"/>
          <w:highlight w:val="white"/>
          <w:vertAlign w:val="superscript"/>
        </w:rPr>
        <w:t xml:space="preserve">1</w:t>
      </w:r>
      <w:r>
        <w:rPr>
          <w:rFonts w:cs="Times New Roman"/>
          <w:sz w:val="24"/>
          <w:szCs w:val="24"/>
          <w:highlight w:val="white"/>
        </w:rPr>
        <w:t xml:space="preserve"> Нормативная (предельная) стоимость работ по благоустройству дворовых территорий рассчитывается проектно-сметным методом.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79"/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/>
          <w:sz w:val="24"/>
          <w:szCs w:val="24"/>
          <w:highlight w:val="white"/>
          <w:vertAlign w:val="superscript"/>
        </w:rPr>
        <w:t xml:space="preserve">2</w:t>
      </w:r>
      <w:r>
        <w:rPr>
          <w:rFonts w:cs="Times New Roman"/>
          <w:sz w:val="24"/>
          <w:szCs w:val="24"/>
          <w:highlight w:val="white"/>
        </w:rPr>
        <w:t xml:space="preserve"> Под непредвиденными затратами понимается возможность превышения предельной нормативной стоимости работ по благоустройству, установленной Порядком предоставления суб</w:t>
      </w:r>
      <w:r>
        <w:rPr>
          <w:rFonts w:cs="Times New Roman"/>
          <w:sz w:val="24"/>
          <w:szCs w:val="24"/>
          <w:highlight w:val="white"/>
        </w:rPr>
        <w:t xml:space="preserve">сидий на благоустройство дворовых территорий многоквартирных домов города Перми, утвержденным постановлением администрации города Перми от 05 мая 2017 г. № 342 (далее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white"/>
        </w:rPr>
        <w:t xml:space="preserve">–</w:t>
      </w:r>
      <w:r>
        <w:rPr>
          <w:rFonts w:cs="Times New Roman"/>
          <w:sz w:val="24"/>
          <w:szCs w:val="24"/>
          <w:highlight w:val="white"/>
        </w:rPr>
        <w:t xml:space="preserve"> Порядок), в случае осуществления затрат на выполнение работ, не предусмотренных Порядко</w:t>
      </w:r>
      <w:r>
        <w:rPr>
          <w:rFonts w:cs="Times New Roman"/>
          <w:sz w:val="24"/>
          <w:szCs w:val="24"/>
          <w:highlight w:val="white"/>
        </w:rPr>
        <w:t xml:space="preserve">м, носящих непредвиденный характер с учетом конструктивных особенностей местности, потребность в которых возникла в процессе разработки локально-сметного расчета и (или) дизайн-проекта и (или) в ходе проведения работ по благоустройству дворовой территории.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79"/>
        <w:ind w:firstLine="72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/>
          <w:sz w:val="24"/>
          <w:szCs w:val="24"/>
          <w:highlight w:val="white"/>
          <w:vertAlign w:val="superscript"/>
        </w:rPr>
        <w:t xml:space="preserve">3</w:t>
      </w:r>
      <w:r>
        <w:rPr>
          <w:rFonts w:cs="Times New Roman"/>
          <w:sz w:val="24"/>
          <w:szCs w:val="24"/>
          <w:highlight w:val="white"/>
        </w:rPr>
        <w:t xml:space="preserve"> Нормативная (предельная) стоимость работ по благоустройству дворовых территорий рассчитывается методом сопоставимых рыночных цен (анализа рынка).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079"/>
        <w:jc w:val="both"/>
        <w:spacing w:line="240" w:lineRule="auto"/>
        <w:widowControl w:val="off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pStyle w:val="1079"/>
        <w:jc w:val="both"/>
        <w:widowControl w:val="off"/>
        <w:rPr>
          <w:color w:val="000000" w:themeColor="text1"/>
          <w:sz w:val="24"/>
          <w:szCs w:val="24"/>
          <w:highlight w:val="white"/>
        </w:rPr>
        <w:sectPr>
          <w:headerReference w:type="default" r:id="rId21"/>
          <w:headerReference w:type="first" r:id="rId22"/>
          <w:footerReference w:type="default" r:id="rId37"/>
          <w:footerReference w:type="first" r:id="rId3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pStyle w:val="1079"/>
        <w:ind w:left="567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УТВЕРЖДЕНЫ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left="5670"/>
        <w:jc w:val="both"/>
        <w:spacing w:line="240" w:lineRule="exact"/>
        <w:widowControl w:val="off"/>
        <w:tabs>
          <w:tab w:val="clear" w:pos="720" w:leader="none"/>
          <w:tab w:val="left" w:pos="8647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21.07.2025 № 479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tabs>
          <w:tab w:val="clear" w:pos="720" w:leader="none"/>
          <w:tab w:val="left" w:pos="8647" w:leader="none"/>
        </w:tabs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auto"/>
        <w:widowControl w:val="o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Порядок отбора получателей субсидий на благоустройство дворовых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79"/>
        <w:jc w:val="center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территорий многоквартирных домов города Перми, утвержденный </w:t>
        <w:br/>
        <w:t xml:space="preserve">постановлением администрации города Перми от 05 мая 2017 г. № 342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left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 В пункте 3.2: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1.1. в абзаце одиннадцатом цифры «6.1» заменить цифрами «6.3»;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1.2. в абзаце четырнадцатом цифры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«6.1»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заменить цифрами «6.10»;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1.3. в абзаце девятнадцатом слова «,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заменить словами «не позднее 1 рабочего дня, следующего за днем его подписания,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ра».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 Пункт 3.3 изложить в следующей редакции: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«3.3. Дата начала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подачи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заявок, указанная в абзаце третьем пункта 3.2 настоящего Порядка, устанавливается сроком не позднее 30 сентября года, предшествующего году предоставления субсидии.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случае наличия остатка бюджетных средств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 результатам проведения отбора на предоставление субсидии,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Территориальный орган размещает объявление о проведении отбора получателей субсидии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 позднее 14 рабочих дней со дня доведения лимитов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бюджетных обязательств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случае увеличения объемов финансирования на предоставление субсидий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предусмотренных на благоустройство дворовых территорий в соответствии с решением Пе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рмской городской Думы от 23 мая 2017 г. № 108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 установлении расходного обязательства по благоустройству дворовых территорий многоквартирных домов города Перми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текущем финансовом году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Территориальный орган размещает объявление о проведении отбора получателей субсидии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не позднее 14 рабочих дней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со дня доведения лимитов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бюджетных обязательств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1231"/>
        <w:ind w:firstLine="72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Дата окончания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приема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за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явок участников отбора получателей субсидии, указанная в абзаце третьем пункта 3.2 настоящего Порядка, не может быть ранее 30 календарного дня, следующего за днем размещения объявления о проведении отбора получателей субсидии.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3. Пункты 5.14, 5.15 признать утратившими силу.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4. В пункте 6.1 слова «1 рабочего дня, следующего» заменить словами «3 рабочих дней, следующих».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5. В пункте 6.3 слова «окончания срока подачи заявок, установленного в объявлении о проведении отбора получателей субсидии» заменить словами «подписания протокола вскрытия заявок».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 Дополнить пунктами 6.4.1, 6.4.2 следующего содержания: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«6.4.1. В случае выявления комиссией основания для возврата заявки на доработку такая заявка не позднее 3 рабочих дней до окончания срока рассмо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трения заявок возвращается на доработку участнику отбора по следующим основаниям: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6.4.1.1. 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6.4.1.2. несоответствие представленных документов и (или) заявки требованиям, установленным в объявлении о проведении отбора получателей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6.4.2. Решения комисс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ии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о возврате заявок участникам отбора на доработку принимаются в равной мере ко всем участникам отбора при рассмотрении заявок, в которых выявлены основания для их возврата на доработку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. Указанные решения доводятся до сведения участников отбора с использованием системы «Электронный бюджет» в течение 1 рабочего дня со дня их принятия с указанием оснований для воз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врата заявки на доработку, а также положений заявки, нуждающихся в доработке.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Доработанная заявка направляется участником отбора повторно не позднее 2 рабочих дней после дня возврата заявки на доработку.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 случае есл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и участник отбора не направил доработанную заявку в срок, установленный абзацем вторым настоящего пункта, комиссия отклоняет заявку </w:t>
        <w:br/>
        <w:t xml:space="preserve">в соответствии с пунктом 6.6 настоящего Порядка.».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7. Пункт 6.6 дополнить абзацем следующего содержания: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«несоблюдение условий и требований настоящего Порядка.».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8. Абзац второй пункта 6.10 изложить в следующей редакции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«Сумма максимального балла всех применяемых критериев оценки составляет 100 баллов, минимальный проходной балл составляет 5 баллов.».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9. В пункте 6.16 слова «, на официальном сайте Территориального органа </w:t>
        <w:br/>
        <w:t xml:space="preserve">в сети Интернет не позднее 1 рабочего дня, следующег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за днем его подписания» заменить словами «не позднее 1 рабочего дня, следующего за днем его подписания, а также на официальном сайте Территориального органа в сети Интернет </w:t>
        <w:br/>
        <w:t xml:space="preserve">не позднее 14 календарного дня, следующего за днем определения победителя отбора»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231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10. В приложении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таблице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строки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1, 2 изложить в следующей редакции: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0"/>
        <w:gridCol w:w="6378"/>
        <w:gridCol w:w="1668"/>
        <w:gridCol w:w="1074"/>
      </w:tblGrid>
      <w:tr>
        <w:tblPrEx/>
        <w:trPr>
          <w:trHeight w:val="4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1079"/>
              <w:spacing w:line="276" w:lineRule="atLeas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Возможность синхронизации выполнения работ по благоустройству дворовой территории многоквартирных домов с мероприятиями 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муниципальной</w:t>
            </w:r>
            <w:r>
              <w:rPr>
                <w:color w:val="000000" w:themeColor="text1"/>
                <w:sz w:val="24"/>
                <w:highlight w:val="white"/>
              </w:rPr>
              <w:t xml:space="preserve"> программы «Развитие системы жилищно-коммунального хозяйства в городе Перми» по ремонту и модернизации инженерных сетей, расположенных на придомовой территории и прилегающих к ней земельных участков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исполнено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pStyle w:val="1079"/>
              <w:jc w:val="both"/>
              <w:spacing w:line="276" w:lineRule="atLeast"/>
              <w:rPr>
                <w:bCs/>
                <w:i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Собственниками помещений в многоквартирном доме принято решение о выборе из перечня работ по благоустройству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предусмотренного в пункте 1.5 Порядка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  <w:t xml:space="preserve"> предоставления субсидий на благоустройство дворовых территорий многоквартирных домов города Перми, утвержденного постановлением администрации города Перми от 05 мая 2017 г. № 342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 или более вида работ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в целях ремонта существующих объектов благоустройства, находящихся в технически неисправном состоянии, не обеспечивающих надлежащую эксплуатацию 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(или) имеющих повреждения, сколы и(или) металлические конструкции или элементы которых имеют коррозию и(или) на покрытиях которых имеются пучины и(или) осадки и(или) просадки и(или) размывы и(или) нарушения положения люков колодцев и дождеприемных решеток </w:t>
            </w:r>
            <w:r>
              <w:rPr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Cs/>
                <w:i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исполнено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4" w:type="dxa"/>
            <w:textDirection w:val="lrTb"/>
            <w:noWrap w:val="false"/>
          </w:tcPr>
          <w:p>
            <w:pPr>
              <w:pStyle w:val="1079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headerReference w:type="default" r:id="rId23"/>
      <w:headerReference w:type="first" r:id="rId24"/>
      <w:footerReference w:type="default" r:id="rId39"/>
      <w:footerReference w:type="first" r:id="rId4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1160"/>
                            <w:rPr>
                              <w:rStyle w:val="1127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27"/>
                            </w:rPr>
                            <w:fldChar w:fldCharType="begin"/>
                          </w:r>
                          <w:r>
                            <w:rPr>
                              <w:rStyle w:val="1127"/>
                            </w:rPr>
                            <w:instrText xml:space="preserve"> PAGE </w:instrText>
                          </w:r>
                          <w:r>
                            <w:rPr>
                              <w:rStyle w:val="1127"/>
                            </w:rPr>
                            <w:fldChar w:fldCharType="separate"/>
                          </w:r>
                          <w:r>
                            <w:rPr>
                              <w:rStyle w:val="1127"/>
                            </w:rPr>
                            <w:t xml:space="preserve">0</w:t>
                          </w:r>
                          <w:r>
                            <w:rPr>
                              <w:rStyle w:val="1127"/>
                            </w:rPr>
                            <w:fldChar w:fldCharType="end"/>
                          </w:r>
                          <w:r>
                            <w:rPr>
                              <w:rStyle w:val="1127"/>
                            </w:rPr>
                          </w:r>
                          <w:r>
                            <w:rPr>
                              <w:rStyle w:val="112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1160"/>
                      <w:rPr>
                        <w:rStyle w:val="1127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27"/>
                      </w:rPr>
                      <w:fldChar w:fldCharType="begin"/>
                    </w:r>
                    <w:r>
                      <w:rPr>
                        <w:rStyle w:val="1127"/>
                      </w:rPr>
                      <w:instrText xml:space="preserve"> PAGE </w:instrText>
                    </w:r>
                    <w:r>
                      <w:rPr>
                        <w:rStyle w:val="1127"/>
                      </w:rPr>
                      <w:fldChar w:fldCharType="separate"/>
                    </w:r>
                    <w:r>
                      <w:rPr>
                        <w:rStyle w:val="1127"/>
                      </w:rPr>
                      <w:t xml:space="preserve">0</w:t>
                    </w:r>
                    <w:r>
                      <w:rPr>
                        <w:rStyle w:val="1127"/>
                      </w:rPr>
                      <w:fldChar w:fldCharType="end"/>
                    </w:r>
                    <w:r>
                      <w:rPr>
                        <w:rStyle w:val="1127"/>
                      </w:rPr>
                    </w:r>
                    <w:r>
                      <w:rPr>
                        <w:rStyle w:val="112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79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1080">
    <w:name w:val="Heading 1"/>
    <w:basedOn w:val="1079"/>
    <w:next w:val="1079"/>
    <w:link w:val="1105"/>
    <w:qFormat/>
    <w:pPr>
      <w:ind w:right="-1" w:firstLine="709"/>
      <w:jc w:val="both"/>
      <w:keepNext/>
      <w:outlineLvl w:val="0"/>
    </w:pPr>
    <w:rPr>
      <w:sz w:val="24"/>
    </w:rPr>
  </w:style>
  <w:style w:type="paragraph" w:styleId="1081">
    <w:name w:val="Heading 2"/>
    <w:basedOn w:val="1079"/>
    <w:next w:val="1079"/>
    <w:link w:val="1106"/>
    <w:qFormat/>
    <w:pPr>
      <w:ind w:right="-1"/>
      <w:jc w:val="both"/>
      <w:keepNext/>
      <w:outlineLvl w:val="1"/>
    </w:pPr>
    <w:rPr>
      <w:sz w:val="24"/>
    </w:rPr>
  </w:style>
  <w:style w:type="paragraph" w:styleId="1082">
    <w:name w:val="Heading 3"/>
    <w:basedOn w:val="1079"/>
    <w:next w:val="1079"/>
    <w:link w:val="11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083">
    <w:name w:val="Heading 4"/>
    <w:basedOn w:val="1079"/>
    <w:next w:val="1079"/>
    <w:link w:val="11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084">
    <w:name w:val="Heading 5"/>
    <w:basedOn w:val="1079"/>
    <w:next w:val="1079"/>
    <w:link w:val="11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085">
    <w:name w:val="Heading 6"/>
    <w:basedOn w:val="1079"/>
    <w:next w:val="1079"/>
    <w:link w:val="11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86">
    <w:name w:val="Heading 7"/>
    <w:basedOn w:val="1079"/>
    <w:next w:val="1079"/>
    <w:link w:val="11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87">
    <w:name w:val="Heading 8"/>
    <w:basedOn w:val="1079"/>
    <w:next w:val="1079"/>
    <w:link w:val="11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88">
    <w:name w:val="Heading 9"/>
    <w:basedOn w:val="1079"/>
    <w:next w:val="1079"/>
    <w:link w:val="11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89" w:default="1">
    <w:name w:val="Default Paragraph Font"/>
    <w:uiPriority w:val="1"/>
    <w:semiHidden/>
    <w:unhideWhenUsed/>
    <w:qFormat/>
  </w:style>
  <w:style w:type="character" w:styleId="1090" w:customStyle="1">
    <w:name w:val="Heading 1 Char"/>
    <w:basedOn w:val="1089"/>
    <w:uiPriority w:val="9"/>
    <w:qFormat/>
    <w:rPr>
      <w:rFonts w:ascii="Arial" w:hAnsi="Arial" w:eastAsia="Arial" w:cs="Arial"/>
      <w:sz w:val="40"/>
      <w:szCs w:val="40"/>
    </w:rPr>
  </w:style>
  <w:style w:type="character" w:styleId="1091" w:customStyle="1">
    <w:name w:val="Heading 2 Char"/>
    <w:basedOn w:val="1089"/>
    <w:uiPriority w:val="9"/>
    <w:qFormat/>
    <w:rPr>
      <w:rFonts w:ascii="Arial" w:hAnsi="Arial" w:eastAsia="Arial" w:cs="Arial"/>
      <w:sz w:val="34"/>
    </w:rPr>
  </w:style>
  <w:style w:type="character" w:styleId="1092" w:customStyle="1">
    <w:name w:val="Heading 3 Char"/>
    <w:basedOn w:val="1089"/>
    <w:uiPriority w:val="9"/>
    <w:qFormat/>
    <w:rPr>
      <w:rFonts w:ascii="Arial" w:hAnsi="Arial" w:eastAsia="Arial" w:cs="Arial"/>
      <w:sz w:val="30"/>
      <w:szCs w:val="30"/>
    </w:rPr>
  </w:style>
  <w:style w:type="character" w:styleId="1093" w:customStyle="1">
    <w:name w:val="Heading 4 Char"/>
    <w:basedOn w:val="10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94" w:customStyle="1">
    <w:name w:val="Heading 5 Char"/>
    <w:basedOn w:val="10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95" w:customStyle="1">
    <w:name w:val="Heading 6 Char"/>
    <w:basedOn w:val="10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96" w:customStyle="1">
    <w:name w:val="Heading 7 Char"/>
    <w:basedOn w:val="10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97" w:customStyle="1">
    <w:name w:val="Heading 8 Char"/>
    <w:basedOn w:val="10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98" w:customStyle="1">
    <w:name w:val="Heading 9 Char"/>
    <w:basedOn w:val="10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99" w:customStyle="1">
    <w:name w:val="Title Char"/>
    <w:basedOn w:val="1089"/>
    <w:uiPriority w:val="10"/>
    <w:qFormat/>
    <w:rPr>
      <w:sz w:val="48"/>
      <w:szCs w:val="48"/>
    </w:rPr>
  </w:style>
  <w:style w:type="character" w:styleId="1100" w:customStyle="1">
    <w:name w:val="Subtitle Char"/>
    <w:basedOn w:val="1089"/>
    <w:uiPriority w:val="11"/>
    <w:qFormat/>
    <w:rPr>
      <w:sz w:val="24"/>
      <w:szCs w:val="24"/>
    </w:rPr>
  </w:style>
  <w:style w:type="character" w:styleId="1101" w:customStyle="1">
    <w:name w:val="Quote Char"/>
    <w:uiPriority w:val="29"/>
    <w:qFormat/>
    <w:rPr>
      <w:i/>
    </w:rPr>
  </w:style>
  <w:style w:type="character" w:styleId="1102" w:customStyle="1">
    <w:name w:val="Intense Quote Char"/>
    <w:uiPriority w:val="30"/>
    <w:qFormat/>
    <w:rPr>
      <w:i/>
    </w:rPr>
  </w:style>
  <w:style w:type="character" w:styleId="1103" w:customStyle="1">
    <w:name w:val="Footnote Text Char"/>
    <w:uiPriority w:val="99"/>
    <w:qFormat/>
    <w:rPr>
      <w:sz w:val="18"/>
    </w:rPr>
  </w:style>
  <w:style w:type="character" w:styleId="1104" w:customStyle="1">
    <w:name w:val="Endnote Text Char"/>
    <w:uiPriority w:val="99"/>
    <w:qFormat/>
    <w:rPr>
      <w:sz w:val="20"/>
    </w:rPr>
  </w:style>
  <w:style w:type="character" w:styleId="1105" w:customStyle="1">
    <w:name w:val="Заголовок 1 Знак"/>
    <w:basedOn w:val="1089"/>
    <w:uiPriority w:val="9"/>
    <w:qFormat/>
    <w:rPr>
      <w:rFonts w:ascii="Arial" w:hAnsi="Arial" w:eastAsia="Arial" w:cs="Arial"/>
      <w:sz w:val="40"/>
      <w:szCs w:val="40"/>
    </w:rPr>
  </w:style>
  <w:style w:type="character" w:styleId="1106" w:customStyle="1">
    <w:name w:val="Заголовок 2 Знак"/>
    <w:basedOn w:val="1089"/>
    <w:uiPriority w:val="9"/>
    <w:qFormat/>
    <w:rPr>
      <w:rFonts w:ascii="Arial" w:hAnsi="Arial" w:eastAsia="Arial" w:cs="Arial"/>
      <w:sz w:val="34"/>
    </w:rPr>
  </w:style>
  <w:style w:type="character" w:styleId="1107" w:customStyle="1">
    <w:name w:val="Заголовок 3 Знак"/>
    <w:basedOn w:val="1089"/>
    <w:uiPriority w:val="9"/>
    <w:qFormat/>
    <w:rPr>
      <w:rFonts w:ascii="Arial" w:hAnsi="Arial" w:eastAsia="Arial" w:cs="Arial"/>
      <w:sz w:val="30"/>
      <w:szCs w:val="30"/>
    </w:rPr>
  </w:style>
  <w:style w:type="character" w:styleId="1108" w:customStyle="1">
    <w:name w:val="Заголовок 4 Знак"/>
    <w:basedOn w:val="10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109" w:customStyle="1">
    <w:name w:val="Заголовок 5 Знак"/>
    <w:basedOn w:val="10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110" w:customStyle="1">
    <w:name w:val="Заголовок 6 Знак"/>
    <w:basedOn w:val="10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111" w:customStyle="1">
    <w:name w:val="Заголовок 7 Знак"/>
    <w:basedOn w:val="10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112" w:customStyle="1">
    <w:name w:val="Заголовок 8 Знак"/>
    <w:basedOn w:val="10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113" w:customStyle="1">
    <w:name w:val="Заголовок 9 Знак"/>
    <w:basedOn w:val="10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14" w:customStyle="1">
    <w:name w:val="Заголовок Знак"/>
    <w:basedOn w:val="1089"/>
    <w:uiPriority w:val="10"/>
    <w:qFormat/>
    <w:rPr>
      <w:sz w:val="48"/>
      <w:szCs w:val="48"/>
    </w:rPr>
  </w:style>
  <w:style w:type="character" w:styleId="1115" w:customStyle="1">
    <w:name w:val="Подзаголовок Знак"/>
    <w:basedOn w:val="1089"/>
    <w:uiPriority w:val="11"/>
    <w:qFormat/>
    <w:rPr>
      <w:sz w:val="24"/>
      <w:szCs w:val="24"/>
    </w:rPr>
  </w:style>
  <w:style w:type="character" w:styleId="1116" w:customStyle="1">
    <w:name w:val="Цитата 2 Знак"/>
    <w:link w:val="1141"/>
    <w:uiPriority w:val="29"/>
    <w:qFormat/>
    <w:rPr>
      <w:i/>
    </w:rPr>
  </w:style>
  <w:style w:type="character" w:styleId="1117" w:customStyle="1">
    <w:name w:val="Выделенная цитата Знак"/>
    <w:link w:val="1142"/>
    <w:uiPriority w:val="30"/>
    <w:qFormat/>
    <w:rPr>
      <w:i/>
    </w:rPr>
  </w:style>
  <w:style w:type="character" w:styleId="1118" w:customStyle="1">
    <w:name w:val="Header Char"/>
    <w:basedOn w:val="1089"/>
    <w:uiPriority w:val="99"/>
    <w:qFormat/>
  </w:style>
  <w:style w:type="character" w:styleId="1119" w:customStyle="1">
    <w:name w:val="Footer Char"/>
    <w:basedOn w:val="1089"/>
    <w:uiPriority w:val="99"/>
    <w:qFormat/>
  </w:style>
  <w:style w:type="character" w:styleId="1120" w:customStyle="1">
    <w:name w:val="Caption Char"/>
    <w:uiPriority w:val="99"/>
    <w:qFormat/>
  </w:style>
  <w:style w:type="character" w:styleId="1121" w:customStyle="1">
    <w:name w:val="Текст сноски Знак"/>
    <w:uiPriority w:val="99"/>
    <w:qFormat/>
    <w:rPr>
      <w:sz w:val="18"/>
    </w:rPr>
  </w:style>
  <w:style w:type="character" w:styleId="1122">
    <w:name w:val="Символ сноски"/>
    <w:basedOn w:val="1089"/>
    <w:uiPriority w:val="99"/>
    <w:unhideWhenUsed/>
    <w:qFormat/>
    <w:rPr>
      <w:vertAlign w:val="superscript"/>
    </w:rPr>
  </w:style>
  <w:style w:type="character" w:styleId="1123">
    <w:name w:val="footnote reference"/>
    <w:rPr>
      <w:vertAlign w:val="superscript"/>
    </w:rPr>
  </w:style>
  <w:style w:type="character" w:styleId="1124" w:customStyle="1">
    <w:name w:val="Текст концевой сноски Знак"/>
    <w:uiPriority w:val="99"/>
    <w:qFormat/>
    <w:rPr>
      <w:sz w:val="20"/>
    </w:rPr>
  </w:style>
  <w:style w:type="character" w:styleId="1125">
    <w:name w:val="Символ концевой сноски"/>
    <w:basedOn w:val="1089"/>
    <w:uiPriority w:val="99"/>
    <w:semiHidden/>
    <w:unhideWhenUsed/>
    <w:qFormat/>
    <w:rPr>
      <w:vertAlign w:val="superscript"/>
    </w:rPr>
  </w:style>
  <w:style w:type="character" w:styleId="1126">
    <w:name w:val="endnote reference"/>
    <w:rPr>
      <w:vertAlign w:val="superscript"/>
    </w:rPr>
  </w:style>
  <w:style w:type="character" w:styleId="1127">
    <w:name w:val="page number"/>
    <w:basedOn w:val="1089"/>
    <w:qFormat/>
  </w:style>
  <w:style w:type="character" w:styleId="1128" w:customStyle="1">
    <w:name w:val="Текст выноски Знак"/>
    <w:link w:val="1161"/>
    <w:uiPriority w:val="99"/>
    <w:qFormat/>
    <w:rPr>
      <w:rFonts w:ascii="Segoe UI" w:hAnsi="Segoe UI" w:cs="Segoe UI"/>
      <w:sz w:val="18"/>
      <w:szCs w:val="18"/>
    </w:rPr>
  </w:style>
  <w:style w:type="character" w:styleId="1129" w:customStyle="1">
    <w:name w:val="Верхний колонтитул Знак"/>
    <w:uiPriority w:val="99"/>
    <w:qFormat/>
  </w:style>
  <w:style w:type="character" w:styleId="1130">
    <w:name w:val="Hyperlink"/>
    <w:uiPriority w:val="99"/>
    <w:unhideWhenUsed/>
    <w:rPr>
      <w:color w:val="0000ff"/>
      <w:u w:val="single"/>
    </w:rPr>
  </w:style>
  <w:style w:type="character" w:styleId="1131">
    <w:name w:val="FollowedHyperlink"/>
    <w:uiPriority w:val="99"/>
    <w:unhideWhenUsed/>
    <w:rPr>
      <w:color w:val="800080"/>
      <w:u w:val="single"/>
    </w:rPr>
  </w:style>
  <w:style w:type="character" w:styleId="1132" w:customStyle="1">
    <w:name w:val="Основной текст Знак"/>
    <w:qFormat/>
    <w:rPr>
      <w:rFonts w:ascii="Courier New" w:hAnsi="Courier New"/>
      <w:sz w:val="26"/>
    </w:rPr>
  </w:style>
  <w:style w:type="character" w:styleId="1133" w:customStyle="1">
    <w:name w:val="Нижний колонтитул Знак"/>
    <w:uiPriority w:val="99"/>
    <w:qFormat/>
  </w:style>
  <w:style w:type="paragraph" w:styleId="1134">
    <w:name w:val="Заголовок"/>
    <w:basedOn w:val="1079"/>
    <w:next w:val="1135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35">
    <w:name w:val="Body Text"/>
    <w:basedOn w:val="1079"/>
    <w:link w:val="1132"/>
    <w:pPr>
      <w:ind w:right="3117"/>
    </w:pPr>
    <w:rPr>
      <w:rFonts w:ascii="Courier New" w:hAnsi="Courier New"/>
      <w:sz w:val="26"/>
    </w:rPr>
  </w:style>
  <w:style w:type="paragraph" w:styleId="1136">
    <w:name w:val="List"/>
    <w:basedOn w:val="1135"/>
    <w:rPr>
      <w:rFonts w:cs="Lohit Devanagari"/>
    </w:rPr>
  </w:style>
  <w:style w:type="paragraph" w:styleId="1137">
    <w:name w:val="Caption"/>
    <w:basedOn w:val="1079"/>
    <w:next w:val="107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138">
    <w:name w:val="Указатель"/>
    <w:basedOn w:val="1079"/>
    <w:qFormat/>
    <w:pPr>
      <w:suppressLineNumbers/>
    </w:pPr>
    <w:rPr>
      <w:rFonts w:cs="Lohit Devanagari"/>
    </w:rPr>
  </w:style>
  <w:style w:type="paragraph" w:styleId="1139">
    <w:name w:val="Title"/>
    <w:basedOn w:val="1079"/>
    <w:next w:val="1079"/>
    <w:link w:val="11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140">
    <w:name w:val="Subtitle"/>
    <w:basedOn w:val="1079"/>
    <w:next w:val="1079"/>
    <w:link w:val="1115"/>
    <w:uiPriority w:val="11"/>
    <w:qFormat/>
    <w:pPr>
      <w:spacing w:before="200" w:after="200"/>
    </w:pPr>
    <w:rPr>
      <w:sz w:val="24"/>
      <w:szCs w:val="24"/>
    </w:rPr>
  </w:style>
  <w:style w:type="paragraph" w:styleId="1141">
    <w:name w:val="Quote"/>
    <w:basedOn w:val="1079"/>
    <w:next w:val="1079"/>
    <w:link w:val="1116"/>
    <w:uiPriority w:val="29"/>
    <w:qFormat/>
    <w:pPr>
      <w:ind w:left="720" w:right="720"/>
    </w:pPr>
    <w:rPr>
      <w:i/>
    </w:rPr>
  </w:style>
  <w:style w:type="paragraph" w:styleId="1142">
    <w:name w:val="Intense Quote"/>
    <w:basedOn w:val="1079"/>
    <w:next w:val="1079"/>
    <w:link w:val="11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143">
    <w:name w:val="footnote text"/>
    <w:basedOn w:val="1079"/>
    <w:link w:val="1121"/>
    <w:uiPriority w:val="99"/>
    <w:semiHidden/>
    <w:unhideWhenUsed/>
    <w:pPr>
      <w:spacing w:before="0" w:after="40"/>
    </w:pPr>
    <w:rPr>
      <w:sz w:val="18"/>
    </w:rPr>
  </w:style>
  <w:style w:type="paragraph" w:styleId="1144">
    <w:name w:val="endnote text"/>
    <w:basedOn w:val="1079"/>
    <w:link w:val="1124"/>
    <w:uiPriority w:val="99"/>
    <w:semiHidden/>
    <w:unhideWhenUsed/>
  </w:style>
  <w:style w:type="paragraph" w:styleId="1145">
    <w:name w:val="toc 1"/>
    <w:basedOn w:val="1079"/>
    <w:next w:val="1079"/>
    <w:uiPriority w:val="39"/>
    <w:unhideWhenUsed/>
    <w:pPr>
      <w:spacing w:before="0" w:after="57"/>
    </w:pPr>
  </w:style>
  <w:style w:type="paragraph" w:styleId="1146">
    <w:name w:val="toc 2"/>
    <w:basedOn w:val="1079"/>
    <w:next w:val="1079"/>
    <w:uiPriority w:val="39"/>
    <w:unhideWhenUsed/>
    <w:pPr>
      <w:ind w:left="283"/>
      <w:spacing w:before="0" w:after="57"/>
    </w:pPr>
  </w:style>
  <w:style w:type="paragraph" w:styleId="1147">
    <w:name w:val="toc 3"/>
    <w:basedOn w:val="1079"/>
    <w:next w:val="1079"/>
    <w:uiPriority w:val="39"/>
    <w:unhideWhenUsed/>
    <w:pPr>
      <w:ind w:left="567"/>
      <w:spacing w:before="0" w:after="57"/>
    </w:pPr>
  </w:style>
  <w:style w:type="paragraph" w:styleId="1148">
    <w:name w:val="toc 4"/>
    <w:basedOn w:val="1079"/>
    <w:next w:val="1079"/>
    <w:uiPriority w:val="39"/>
    <w:unhideWhenUsed/>
    <w:pPr>
      <w:ind w:left="850"/>
      <w:spacing w:before="0" w:after="57"/>
    </w:pPr>
  </w:style>
  <w:style w:type="paragraph" w:styleId="1149">
    <w:name w:val="toc 5"/>
    <w:basedOn w:val="1079"/>
    <w:next w:val="1079"/>
    <w:uiPriority w:val="39"/>
    <w:unhideWhenUsed/>
    <w:pPr>
      <w:ind w:left="1134"/>
      <w:spacing w:before="0" w:after="57"/>
    </w:pPr>
  </w:style>
  <w:style w:type="paragraph" w:styleId="1150">
    <w:name w:val="toc 6"/>
    <w:basedOn w:val="1079"/>
    <w:next w:val="1079"/>
    <w:uiPriority w:val="39"/>
    <w:unhideWhenUsed/>
    <w:pPr>
      <w:ind w:left="1417"/>
      <w:spacing w:before="0" w:after="57"/>
    </w:pPr>
  </w:style>
  <w:style w:type="paragraph" w:styleId="1151">
    <w:name w:val="toc 7"/>
    <w:basedOn w:val="1079"/>
    <w:next w:val="1079"/>
    <w:uiPriority w:val="39"/>
    <w:unhideWhenUsed/>
    <w:pPr>
      <w:ind w:left="1701"/>
      <w:spacing w:before="0" w:after="57"/>
    </w:pPr>
  </w:style>
  <w:style w:type="paragraph" w:styleId="1152">
    <w:name w:val="toc 8"/>
    <w:basedOn w:val="1079"/>
    <w:next w:val="1079"/>
    <w:uiPriority w:val="39"/>
    <w:unhideWhenUsed/>
    <w:pPr>
      <w:ind w:left="1984"/>
      <w:spacing w:before="0" w:after="57"/>
    </w:pPr>
  </w:style>
  <w:style w:type="paragraph" w:styleId="1153">
    <w:name w:val="toc 9"/>
    <w:basedOn w:val="1079"/>
    <w:next w:val="1079"/>
    <w:uiPriority w:val="39"/>
    <w:unhideWhenUsed/>
    <w:pPr>
      <w:ind w:left="2268"/>
      <w:spacing w:before="0" w:after="57"/>
    </w:pPr>
  </w:style>
  <w:style w:type="paragraph" w:styleId="1154">
    <w:name w:val="Index Heading"/>
    <w:basedOn w:val="1134"/>
  </w:style>
  <w:style w:type="paragraph" w:styleId="115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1156">
    <w:name w:val="table of figures"/>
    <w:basedOn w:val="1079"/>
    <w:next w:val="1079"/>
    <w:uiPriority w:val="99"/>
    <w:unhideWhenUsed/>
  </w:style>
  <w:style w:type="paragraph" w:styleId="1157">
    <w:name w:val="Body Text Indent"/>
    <w:basedOn w:val="1079"/>
    <w:pPr>
      <w:ind w:right="-1"/>
      <w:jc w:val="both"/>
    </w:pPr>
    <w:rPr>
      <w:sz w:val="26"/>
    </w:rPr>
  </w:style>
  <w:style w:type="paragraph" w:styleId="1158">
    <w:name w:val="Колонтитул"/>
    <w:basedOn w:val="1079"/>
    <w:qFormat/>
  </w:style>
  <w:style w:type="paragraph" w:styleId="1159">
    <w:name w:val="Footer"/>
    <w:basedOn w:val="1079"/>
    <w:link w:val="1133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160">
    <w:name w:val="Header"/>
    <w:basedOn w:val="1079"/>
    <w:link w:val="1129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161">
    <w:name w:val="Balloon Text"/>
    <w:basedOn w:val="1079"/>
    <w:link w:val="1128"/>
    <w:uiPriority w:val="99"/>
    <w:qFormat/>
    <w:rPr>
      <w:rFonts w:ascii="Segoe UI" w:hAnsi="Segoe UI" w:cs="Segoe UI"/>
      <w:sz w:val="18"/>
      <w:szCs w:val="18"/>
    </w:rPr>
  </w:style>
  <w:style w:type="paragraph" w:styleId="116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1163" w:customStyle="1">
    <w:name w:val="xl65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4" w:customStyle="1">
    <w:name w:val="xl66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5" w:customStyle="1">
    <w:name w:val="xl67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6" w:customStyle="1">
    <w:name w:val="xl68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167" w:customStyle="1">
    <w:name w:val="xl69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8" w:customStyle="1">
    <w:name w:val="xl70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169" w:customStyle="1">
    <w:name w:val="xl71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0" w:customStyle="1">
    <w:name w:val="xl72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1" w:customStyle="1">
    <w:name w:val="xl73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2" w:customStyle="1">
    <w:name w:val="xl74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3" w:customStyle="1">
    <w:name w:val="xl75"/>
    <w:basedOn w:val="107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4" w:customStyle="1">
    <w:name w:val="xl76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5" w:customStyle="1">
    <w:name w:val="xl77"/>
    <w:basedOn w:val="1079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6" w:customStyle="1">
    <w:name w:val="xl78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7" w:customStyle="1">
    <w:name w:val="xl79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8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1179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1180" w:customStyle="1">
    <w:name w:val="font5"/>
    <w:basedOn w:val="1079"/>
    <w:qFormat/>
    <w:pPr>
      <w:spacing w:beforeAutospacing="1" w:afterAutospacing="1"/>
    </w:pPr>
    <w:rPr>
      <w:color w:val="000000"/>
      <w:sz w:val="28"/>
      <w:szCs w:val="28"/>
    </w:rPr>
  </w:style>
  <w:style w:type="paragraph" w:styleId="1181" w:customStyle="1">
    <w:name w:val="xl80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182" w:customStyle="1">
    <w:name w:val="xl81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83" w:customStyle="1">
    <w:name w:val="xl82"/>
    <w:basedOn w:val="1079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4" w:customStyle="1">
    <w:name w:val="xl83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85" w:customStyle="1">
    <w:name w:val="xl84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86" w:customStyle="1">
    <w:name w:val="xl8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87" w:customStyle="1">
    <w:name w:val="xl86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88" w:customStyle="1">
    <w:name w:val="xl87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89" w:customStyle="1">
    <w:name w:val="xl88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90" w:customStyle="1">
    <w:name w:val="xl89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1" w:customStyle="1">
    <w:name w:val="xl90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2" w:customStyle="1">
    <w:name w:val="xl91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3" w:customStyle="1">
    <w:name w:val="xl92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94" w:customStyle="1">
    <w:name w:val="xl93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95" w:customStyle="1">
    <w:name w:val="xl94"/>
    <w:basedOn w:val="1079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6" w:customStyle="1">
    <w:name w:val="xl9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7" w:customStyle="1">
    <w:name w:val="xl96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8" w:customStyle="1">
    <w:name w:val="xl97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99" w:customStyle="1">
    <w:name w:val="xl98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200" w:customStyle="1">
    <w:name w:val="xl99"/>
    <w:basedOn w:val="1079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201" w:customStyle="1">
    <w:name w:val="xl100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2" w:customStyle="1">
    <w:name w:val="xl101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3" w:customStyle="1">
    <w:name w:val="xl102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4" w:customStyle="1">
    <w:name w:val="xl103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5" w:customStyle="1">
    <w:name w:val="xl104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6" w:customStyle="1">
    <w:name w:val="xl10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7" w:customStyle="1">
    <w:name w:val="xl106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208" w:customStyle="1">
    <w:name w:val="xl107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9" w:customStyle="1">
    <w:name w:val="xl108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0" w:customStyle="1">
    <w:name w:val="xl109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1" w:customStyle="1">
    <w:name w:val="xl110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2" w:customStyle="1">
    <w:name w:val="xl111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3" w:customStyle="1">
    <w:name w:val="xl112"/>
    <w:basedOn w:val="1079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214" w:customStyle="1">
    <w:name w:val="xl113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5" w:customStyle="1">
    <w:name w:val="xl114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115"/>
    <w:basedOn w:val="1079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217" w:customStyle="1">
    <w:name w:val="xl116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8" w:customStyle="1">
    <w:name w:val="xl117"/>
    <w:basedOn w:val="1079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9" w:customStyle="1">
    <w:name w:val="xl118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0" w:customStyle="1">
    <w:name w:val="xl119"/>
    <w:basedOn w:val="107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1" w:customStyle="1">
    <w:name w:val="xl120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2" w:customStyle="1">
    <w:name w:val="xl121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3" w:customStyle="1">
    <w:name w:val="xl122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4" w:customStyle="1">
    <w:name w:val="xl123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5" w:customStyle="1">
    <w:name w:val="xl124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6" w:customStyle="1">
    <w:name w:val="xl12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7" w:customStyle="1">
    <w:name w:val="font6"/>
    <w:basedOn w:val="107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228" w:customStyle="1">
    <w:name w:val="font7"/>
    <w:basedOn w:val="107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229" w:customStyle="1">
    <w:name w:val="font8"/>
    <w:basedOn w:val="1079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230">
    <w:name w:val="List Paragraph"/>
    <w:basedOn w:val="1079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231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2"/>
      <w:lang w:val="ru-RU" w:eastAsia="ru-RU" w:bidi="ar-SA"/>
    </w:rPr>
  </w:style>
  <w:style w:type="paragraph" w:styleId="1232">
    <w:name w:val="Содержимое врезки"/>
    <w:basedOn w:val="1079"/>
    <w:qFormat/>
  </w:style>
  <w:style w:type="numbering" w:styleId="1233" w:default="1">
    <w:name w:val="No List"/>
    <w:uiPriority w:val="99"/>
    <w:semiHidden/>
    <w:unhideWhenUsed/>
    <w:qFormat/>
  </w:style>
  <w:style w:type="numbering" w:styleId="1234" w:customStyle="1">
    <w:name w:val="Нет списка1"/>
    <w:uiPriority w:val="99"/>
    <w:semiHidden/>
    <w:unhideWhenUsed/>
    <w:qFormat/>
  </w:style>
  <w:style w:type="numbering" w:styleId="1235" w:customStyle="1">
    <w:name w:val="Нет списка11"/>
    <w:uiPriority w:val="99"/>
    <w:semiHidden/>
    <w:unhideWhenUsed/>
    <w:qFormat/>
  </w:style>
  <w:style w:type="numbering" w:styleId="1236" w:customStyle="1">
    <w:name w:val="Нет списка111"/>
    <w:uiPriority w:val="99"/>
    <w:semiHidden/>
    <w:unhideWhenUsed/>
    <w:qFormat/>
  </w:style>
  <w:style w:type="numbering" w:styleId="1237" w:customStyle="1">
    <w:name w:val="Нет списка2"/>
    <w:uiPriority w:val="99"/>
    <w:semiHidden/>
    <w:unhideWhenUsed/>
    <w:qFormat/>
  </w:style>
  <w:style w:type="numbering" w:styleId="1238" w:customStyle="1">
    <w:name w:val="Нет списка3"/>
    <w:uiPriority w:val="99"/>
    <w:semiHidden/>
    <w:unhideWhenUsed/>
    <w:qFormat/>
  </w:style>
  <w:style w:type="numbering" w:styleId="1239" w:customStyle="1">
    <w:name w:val="Нет списка4"/>
    <w:uiPriority w:val="99"/>
    <w:semiHidden/>
    <w:unhideWhenUsed/>
    <w:qFormat/>
  </w:style>
  <w:style w:type="table" w:styleId="124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241" w:customStyle="1">
    <w:name w:val="Table Grid Light"/>
    <w:basedOn w:val="12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42">
    <w:name w:val="Plain Table 1"/>
    <w:basedOn w:val="12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243">
    <w:name w:val="Plain Table 2"/>
    <w:basedOn w:val="12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244">
    <w:name w:val="Plain Table 3"/>
    <w:basedOn w:val="1240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245">
    <w:name w:val="Plain Table 4"/>
    <w:basedOn w:val="1240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246">
    <w:name w:val="Plain Table 5"/>
    <w:basedOn w:val="1240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47">
    <w:name w:val="Grid Table 1 Light"/>
    <w:basedOn w:val="12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8" w:customStyle="1">
    <w:name w:val="Grid Table 1 Light - Accent 1"/>
    <w:basedOn w:val="12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9" w:customStyle="1">
    <w:name w:val="Grid Table 1 Light - Accent 2"/>
    <w:basedOn w:val="12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0" w:customStyle="1">
    <w:name w:val="Grid Table 1 Light - Accent 3"/>
    <w:basedOn w:val="12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1" w:customStyle="1">
    <w:name w:val="Grid Table 1 Light - Accent 4"/>
    <w:basedOn w:val="12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2" w:customStyle="1">
    <w:name w:val="Grid Table 1 Light - Accent 5"/>
    <w:basedOn w:val="12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3" w:customStyle="1">
    <w:name w:val="Grid Table 1 Light - Accent 6"/>
    <w:basedOn w:val="12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4">
    <w:name w:val="Grid Table 2"/>
    <w:basedOn w:val="12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5" w:customStyle="1">
    <w:name w:val="Grid Table 2 - Accent 1"/>
    <w:basedOn w:val="12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6" w:customStyle="1">
    <w:name w:val="Grid Table 2 - Accent 2"/>
    <w:basedOn w:val="12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7" w:customStyle="1">
    <w:name w:val="Grid Table 2 - Accent 3"/>
    <w:basedOn w:val="12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8" w:customStyle="1">
    <w:name w:val="Grid Table 2 - Accent 4"/>
    <w:basedOn w:val="12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9" w:customStyle="1">
    <w:name w:val="Grid Table 2 - Accent 5"/>
    <w:basedOn w:val="12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0" w:customStyle="1">
    <w:name w:val="Grid Table 2 - Accent 6"/>
    <w:basedOn w:val="12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1">
    <w:name w:val="Grid Table 3"/>
    <w:basedOn w:val="12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2" w:customStyle="1">
    <w:name w:val="Grid Table 3 - Accent 1"/>
    <w:basedOn w:val="12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3" w:customStyle="1">
    <w:name w:val="Grid Table 3 - Accent 2"/>
    <w:basedOn w:val="12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4" w:customStyle="1">
    <w:name w:val="Grid Table 3 - Accent 3"/>
    <w:basedOn w:val="12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5" w:customStyle="1">
    <w:name w:val="Grid Table 3 - Accent 4"/>
    <w:basedOn w:val="12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6" w:customStyle="1">
    <w:name w:val="Grid Table 3 - Accent 5"/>
    <w:basedOn w:val="12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7" w:customStyle="1">
    <w:name w:val="Grid Table 3 - Accent 6"/>
    <w:basedOn w:val="12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8">
    <w:name w:val="Grid Table 4"/>
    <w:basedOn w:val="12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269" w:customStyle="1">
    <w:name w:val="Grid Table 4 - Accent 1"/>
    <w:basedOn w:val="12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1270" w:customStyle="1">
    <w:name w:val="Grid Table 4 - Accent 2"/>
    <w:basedOn w:val="12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1271" w:customStyle="1">
    <w:name w:val="Grid Table 4 - Accent 3"/>
    <w:basedOn w:val="12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1272" w:customStyle="1">
    <w:name w:val="Grid Table 4 - Accent 4"/>
    <w:basedOn w:val="12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1273" w:customStyle="1">
    <w:name w:val="Grid Table 4 - Accent 5"/>
    <w:basedOn w:val="12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1274" w:customStyle="1">
    <w:name w:val="Grid Table 4 - Accent 6"/>
    <w:basedOn w:val="12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1275">
    <w:name w:val="Grid Table 5 Dark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276" w:customStyle="1">
    <w:name w:val="Grid Table 5 Dark- Accent 1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1277" w:customStyle="1">
    <w:name w:val="Grid Table 5 Dark - Accent 2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1278" w:customStyle="1">
    <w:name w:val="Grid Table 5 Dark - Accent 3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1279" w:customStyle="1">
    <w:name w:val="Grid Table 5 Dark- Accent 4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1280" w:customStyle="1">
    <w:name w:val="Grid Table 5 Dark - Accent 5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1281" w:customStyle="1">
    <w:name w:val="Grid Table 5 Dark - Accent 6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1282">
    <w:name w:val="Grid Table 6 Colorful"/>
    <w:basedOn w:val="12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283" w:customStyle="1">
    <w:name w:val="Grid Table 6 Colorful - Accent 1"/>
    <w:basedOn w:val="12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1284" w:customStyle="1">
    <w:name w:val="Grid Table 6 Colorful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1285" w:customStyle="1">
    <w:name w:val="Grid Table 6 Colorful - Accent 3"/>
    <w:basedOn w:val="12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1286" w:customStyle="1">
    <w:name w:val="Grid Table 6 Colorful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1287" w:customStyle="1">
    <w:name w:val="Grid Table 6 Colorful - Accent 5"/>
    <w:basedOn w:val="12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1288" w:customStyle="1">
    <w:name w:val="Grid Table 6 Colorful - Accent 6"/>
    <w:basedOn w:val="12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1289">
    <w:name w:val="Grid Table 7 Colorful"/>
    <w:basedOn w:val="12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0" w:customStyle="1">
    <w:name w:val="Grid Table 7 Colorful - Accent 1"/>
    <w:basedOn w:val="12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1" w:customStyle="1">
    <w:name w:val="Grid Table 7 Colorful - Accent 2"/>
    <w:basedOn w:val="12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2" w:customStyle="1">
    <w:name w:val="Grid Table 7 Colorful - Accent 3"/>
    <w:basedOn w:val="12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3" w:customStyle="1">
    <w:name w:val="Grid Table 7 Colorful - Accent 4"/>
    <w:basedOn w:val="12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4" w:customStyle="1">
    <w:name w:val="Grid Table 7 Colorful - Accent 5"/>
    <w:basedOn w:val="12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5" w:customStyle="1">
    <w:name w:val="Grid Table 7 Colorful - Accent 6"/>
    <w:basedOn w:val="12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6">
    <w:name w:val="List Table 1 Light"/>
    <w:basedOn w:val="124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7" w:customStyle="1">
    <w:name w:val="List Table 1 Light - Accent 1"/>
    <w:basedOn w:val="1240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8" w:customStyle="1">
    <w:name w:val="List Table 1 Light - Accent 2"/>
    <w:basedOn w:val="1240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9" w:customStyle="1">
    <w:name w:val="List Table 1 Light - Accent 3"/>
    <w:basedOn w:val="1240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0" w:customStyle="1">
    <w:name w:val="List Table 1 Light - Accent 4"/>
    <w:basedOn w:val="1240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1" w:customStyle="1">
    <w:name w:val="List Table 1 Light - Accent 5"/>
    <w:basedOn w:val="1240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2" w:customStyle="1">
    <w:name w:val="List Table 1 Light - Accent 6"/>
    <w:basedOn w:val="1240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3">
    <w:name w:val="List Table 2"/>
    <w:basedOn w:val="12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304" w:customStyle="1">
    <w:name w:val="List Table 2 - Accent 1"/>
    <w:basedOn w:val="12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1305" w:customStyle="1">
    <w:name w:val="List Table 2 - Accent 2"/>
    <w:basedOn w:val="12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1306" w:customStyle="1">
    <w:name w:val="List Table 2 - Accent 3"/>
    <w:basedOn w:val="12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1307" w:customStyle="1">
    <w:name w:val="List Table 2 - Accent 4"/>
    <w:basedOn w:val="12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1308" w:customStyle="1">
    <w:name w:val="List Table 2 - Accent 5"/>
    <w:basedOn w:val="12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1309" w:customStyle="1">
    <w:name w:val="List Table 2 - Accent 6"/>
    <w:basedOn w:val="12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1310">
    <w:name w:val="List Table 3"/>
    <w:basedOn w:val="12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1" w:customStyle="1">
    <w:name w:val="List Table 3 - Accent 1"/>
    <w:basedOn w:val="12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2" w:customStyle="1">
    <w:name w:val="List Table 3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3" w:customStyle="1">
    <w:name w:val="List Table 3 - Accent 3"/>
    <w:basedOn w:val="12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4" w:customStyle="1">
    <w:name w:val="List Table 3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5" w:customStyle="1">
    <w:name w:val="List Table 3 - Accent 5"/>
    <w:basedOn w:val="12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6" w:customStyle="1">
    <w:name w:val="List Table 3 - Accent 6"/>
    <w:basedOn w:val="12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7">
    <w:name w:val="List Table 4"/>
    <w:basedOn w:val="12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8" w:customStyle="1">
    <w:name w:val="List Table 4 - Accent 1"/>
    <w:basedOn w:val="12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9" w:customStyle="1">
    <w:name w:val="List Table 4 - Accent 2"/>
    <w:basedOn w:val="12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0" w:customStyle="1">
    <w:name w:val="List Table 4 - Accent 3"/>
    <w:basedOn w:val="12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1" w:customStyle="1">
    <w:name w:val="List Table 4 - Accent 4"/>
    <w:basedOn w:val="12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2" w:customStyle="1">
    <w:name w:val="List Table 4 - Accent 5"/>
    <w:basedOn w:val="12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3" w:customStyle="1">
    <w:name w:val="List Table 4 - Accent 6"/>
    <w:basedOn w:val="12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4">
    <w:name w:val="List Table 5 Dark"/>
    <w:basedOn w:val="12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5" w:customStyle="1">
    <w:name w:val="List Table 5 Dark - Accent 1"/>
    <w:basedOn w:val="12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6" w:customStyle="1">
    <w:name w:val="List Table 5 Dark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7" w:customStyle="1">
    <w:name w:val="List Table 5 Dark - Accent 3"/>
    <w:basedOn w:val="12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8" w:customStyle="1">
    <w:name w:val="List Table 5 Dark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9" w:customStyle="1">
    <w:name w:val="List Table 5 Dark - Accent 5"/>
    <w:basedOn w:val="12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30" w:customStyle="1">
    <w:name w:val="List Table 5 Dark - Accent 6"/>
    <w:basedOn w:val="12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31">
    <w:name w:val="List Table 6 Colorful"/>
    <w:basedOn w:val="12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332" w:customStyle="1">
    <w:name w:val="List Table 6 Colorful - Accent 1"/>
    <w:basedOn w:val="12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333" w:customStyle="1">
    <w:name w:val="List Table 6 Colorful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1334" w:customStyle="1">
    <w:name w:val="List Table 6 Colorful - Accent 3"/>
    <w:basedOn w:val="12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1335" w:customStyle="1">
    <w:name w:val="List Table 6 Colorful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1336" w:customStyle="1">
    <w:name w:val="List Table 6 Colorful - Accent 5"/>
    <w:basedOn w:val="12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1337" w:customStyle="1">
    <w:name w:val="List Table 6 Colorful - Accent 6"/>
    <w:basedOn w:val="12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1338">
    <w:name w:val="List Table 7 Colorful"/>
    <w:basedOn w:val="12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9" w:customStyle="1">
    <w:name w:val="List Table 7 Colorful - Accent 1"/>
    <w:basedOn w:val="12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0" w:customStyle="1">
    <w:name w:val="List Table 7 Colorful - Accent 2"/>
    <w:basedOn w:val="12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1" w:customStyle="1">
    <w:name w:val="List Table 7 Colorful - Accent 3"/>
    <w:basedOn w:val="12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2" w:customStyle="1">
    <w:name w:val="List Table 7 Colorful - Accent 4"/>
    <w:basedOn w:val="12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3" w:customStyle="1">
    <w:name w:val="List Table 7 Colorful - Accent 5"/>
    <w:basedOn w:val="12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4" w:customStyle="1">
    <w:name w:val="List Table 7 Colorful - Accent 6"/>
    <w:basedOn w:val="12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5" w:customStyle="1">
    <w:name w:val="Lined - Accent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346" w:customStyle="1">
    <w:name w:val="Lined - Accent 1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347" w:customStyle="1">
    <w:name w:val="Lined - Accent 2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348" w:customStyle="1">
    <w:name w:val="Lined - Accent 3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349" w:customStyle="1">
    <w:name w:val="Lined - Accent 4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350" w:customStyle="1">
    <w:name w:val="Lined - Accent 5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351" w:customStyle="1">
    <w:name w:val="Lined - Accent 6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352" w:customStyle="1">
    <w:name w:val="Bordered &amp; Lined - Accent"/>
    <w:basedOn w:val="1240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353" w:customStyle="1">
    <w:name w:val="Bordered &amp; Lined - Accent 1"/>
    <w:basedOn w:val="1240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354" w:customStyle="1">
    <w:name w:val="Bordered &amp; Lined - Accent 2"/>
    <w:basedOn w:val="1240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355" w:customStyle="1">
    <w:name w:val="Bordered &amp; Lined - Accent 3"/>
    <w:basedOn w:val="1240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356" w:customStyle="1">
    <w:name w:val="Bordered &amp; Lined - Accent 4"/>
    <w:basedOn w:val="1240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357" w:customStyle="1">
    <w:name w:val="Bordered &amp; Lined - Accent 5"/>
    <w:basedOn w:val="1240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358" w:customStyle="1">
    <w:name w:val="Bordered &amp; Lined - Accent 6"/>
    <w:basedOn w:val="1240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359" w:customStyle="1">
    <w:name w:val="Bordered"/>
    <w:basedOn w:val="12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360" w:customStyle="1">
    <w:name w:val="Bordered - Accent 1"/>
    <w:basedOn w:val="12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361" w:customStyle="1">
    <w:name w:val="Bordered - Accent 2"/>
    <w:basedOn w:val="12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1362" w:customStyle="1">
    <w:name w:val="Bordered - Accent 3"/>
    <w:basedOn w:val="12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1363" w:customStyle="1">
    <w:name w:val="Bordered - Accent 4"/>
    <w:basedOn w:val="12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1364" w:customStyle="1">
    <w:name w:val="Bordered - Accent 5"/>
    <w:basedOn w:val="12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1365" w:customStyle="1">
    <w:name w:val="Bordered - Accent 6"/>
    <w:basedOn w:val="12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1366">
    <w:name w:val="Table Grid"/>
    <w:basedOn w:val="124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footer" Target="footer3.xml" /><Relationship Id="rId28" Type="http://schemas.openxmlformats.org/officeDocument/2006/relationships/footer" Target="footer4.xml" /><Relationship Id="rId29" Type="http://schemas.openxmlformats.org/officeDocument/2006/relationships/footer" Target="footer5.xml" /><Relationship Id="rId30" Type="http://schemas.openxmlformats.org/officeDocument/2006/relationships/footer" Target="footer6.xml" /><Relationship Id="rId31" Type="http://schemas.openxmlformats.org/officeDocument/2006/relationships/footer" Target="footer7.xml" /><Relationship Id="rId32" Type="http://schemas.openxmlformats.org/officeDocument/2006/relationships/footer" Target="footer8.xml" /><Relationship Id="rId33" Type="http://schemas.openxmlformats.org/officeDocument/2006/relationships/footer" Target="footer9.xml" /><Relationship Id="rId34" Type="http://schemas.openxmlformats.org/officeDocument/2006/relationships/footer" Target="footer10.xml" /><Relationship Id="rId35" Type="http://schemas.openxmlformats.org/officeDocument/2006/relationships/footer" Target="footer11.xml" /><Relationship Id="rId36" Type="http://schemas.openxmlformats.org/officeDocument/2006/relationships/footer" Target="footer12.xml" /><Relationship Id="rId37" Type="http://schemas.openxmlformats.org/officeDocument/2006/relationships/footer" Target="footer13.xml" /><Relationship Id="rId38" Type="http://schemas.openxmlformats.org/officeDocument/2006/relationships/footer" Target="footer14.xml" /><Relationship Id="rId39" Type="http://schemas.openxmlformats.org/officeDocument/2006/relationships/footer" Target="footer15.xml" /><Relationship Id="rId40" Type="http://schemas.openxmlformats.org/officeDocument/2006/relationships/footer" Target="footer16.xml" /><Relationship Id="rId4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shukhardina-ev</cp:lastModifiedBy>
  <cp:revision>125</cp:revision>
  <dcterms:created xsi:type="dcterms:W3CDTF">2024-10-25T06:26:00Z</dcterms:created>
  <dcterms:modified xsi:type="dcterms:W3CDTF">2025-07-21T09:29:10Z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