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8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9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4" name="_x0000_i205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5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4" name="_x0000_i20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9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bCs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tabs>
          <w:tab w:val="left" w:pos="5103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в  </w:t>
      </w:r>
      <w:r>
        <w:rPr>
          <w:b/>
          <w:sz w:val="28"/>
          <w:szCs w:val="28"/>
        </w:rPr>
        <w:t xml:space="preserve">постановление 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27.07.2011 № 378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Методики расчета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размера стоимости работ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содержанию, акарицидной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дератизационной обработке территорий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пользования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12"/>
        <w:spacing w:line="240" w:lineRule="exact"/>
        <w:tabs>
          <w:tab w:val="left" w:pos="5103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16" w:tooltip="consultantplus://offline/ref=BCC55E179F68BAA6B507E0886CD7F6C77EB15F1D97854C545D84FCBD30DE82E282EE9B568B250C055F6C25E1E7X347J" w:history="1">
        <w:r>
          <w:rPr>
            <w:sz w:val="28"/>
            <w:szCs w:val="28"/>
          </w:rPr>
          <w:t xml:space="preserve"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17" w:tooltip="consultantplus://offline/ref=BCC55E179F68BAA6B507E0886CD7F6C77EB15F1D9E804C545D84FCBD30DE82E282EE9B568B250C055F6C25E1E7X347J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8" w:tooltip="consultantplus://offline/ref=BCC55E179F68BAA6B507FE857ABBABCC72B803119781400109D0FAEA6F8E84B7D0AEC50FCA631F04577227E3E73FB2E458187F9D2203A5263DF205CEXE44J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hyperlink r:id="rId19" w:tooltip="consultantplus://offline/ref=BCC55E179F68BAA6B507FE857ABBABCC72B803119780470606D1FAEA6F8E84B7D0AEC50FD8634708557039E1ED2AE4B51EX44EJ" w:history="1">
        <w:r>
          <w:rPr>
            <w:sz w:val="28"/>
            <w:szCs w:val="28"/>
          </w:rPr>
          <w:t xml:space="preserve">решениями</w:t>
        </w:r>
      </w:hyperlink>
      <w:r>
        <w:rPr>
          <w:sz w:val="28"/>
          <w:szCs w:val="28"/>
        </w:rPr>
        <w:t xml:space="preserve"> Пермской городской Думы от 28 августа 2007 г. № 185 </w:t>
        <w:br/>
        <w:t xml:space="preserve">«Об утверждении Положения о бюджете и бюджетном процессе в городе Перми», от 25 июня 2019 г. № 141 «О </w:t>
      </w:r>
      <w:r>
        <w:rPr>
          <w:sz w:val="28"/>
          <w:szCs w:val="28"/>
        </w:rPr>
        <w:t xml:space="preserve">департаменте транспорта администрации города Перми, о департаменте дорог и благоустройства администрации города Перми </w:t>
        <w:br/>
        <w:t xml:space="preserve">и о признании утратившими силу отдельных решений Пермской городской Думы»,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pacing w:val="-2"/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Методику расчета стоимости работ по содержанию, акарицидной и дератизационной обработке территорий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щего пользования города Перми, утвержденную постановлением администрации города Перми </w:t>
        <w:br/>
        <w:t xml:space="preserve">от 27 июля 2011 г. № 378 «Об утверждении Методики расчета и размера стоимости работ по содержанию, акарицидной и дератизационной обработке территорий общего пользования </w:t>
      </w:r>
      <w:r>
        <w:rPr>
          <w:spacing w:val="-2"/>
          <w:sz w:val="28"/>
          <w:szCs w:val="28"/>
        </w:rPr>
        <w:t xml:space="preserve">города Перми»</w:t>
      </w:r>
      <w:r>
        <w:rPr>
          <w:sz w:val="28"/>
          <w:szCs w:val="28"/>
        </w:rPr>
        <w:t xml:space="preserve"> (в ред. </w:t>
      </w:r>
      <w:r>
        <w:rPr>
          <w:spacing w:val="-2"/>
          <w:sz w:val="28"/>
          <w:szCs w:val="28"/>
        </w:rPr>
        <w:t xml:space="preserve">от 23.08.2012 № 488, </w:t>
        <w:br/>
        <w:t xml:space="preserve">от 11.11.2013 № 972, от 23.12.2014 № 1021, от 25.12.2015 № 1115, от 19.10.2017</w:t>
        <w:br/>
        <w:t xml:space="preserve">№ 921, от 22.12.2017 № 1176, </w:t>
      </w:r>
      <w:r>
        <w:rPr>
          <w:spacing w:val="-2"/>
          <w:sz w:val="28"/>
          <w:szCs w:val="28"/>
        </w:rPr>
        <w:t xml:space="preserve">от 25.10.2018 № 824, от 26.12.2019 № 1081, </w:t>
        <w:br/>
        <w:t xml:space="preserve">от 30.10.2020 № 1108, от 04.05.2021 </w:t>
      </w:r>
      <w:r>
        <w:rPr>
          <w:spacing w:val="-2"/>
          <w:sz w:val="28"/>
          <w:szCs w:val="28"/>
        </w:rPr>
        <w:t xml:space="preserve">№ 323, от 03.11.2021 № 980, </w:t>
        <w:br/>
        <w:t xml:space="preserve">от 25.10.2022 № 1082, от 13.11.2023 №1244, </w:t>
      </w:r>
      <w:r>
        <w:rPr>
          <w:spacing w:val="-2"/>
          <w:sz w:val="28"/>
          <w:szCs w:val="28"/>
        </w:rPr>
        <w:t xml:space="preserve">от 30.05.2024 № 429, от 28.06.2024 </w:t>
        <w:br/>
        <w:t xml:space="preserve">№ 552, от 29.08.2024 № 709, от 17.10.2024 № 899, от 26.03.2025 № 199)</w:t>
      </w:r>
      <w:r>
        <w:rPr>
          <w:spacing w:val="-2"/>
          <w:sz w:val="28"/>
          <w:szCs w:val="28"/>
        </w:rPr>
        <w:t xml:space="preserve"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нения: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pStyle w:val="89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разделе 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1.1.1. абзац шестой утратил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раздел 4 после абзаца двенадцатого дополнить абзацем 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отведение ливневых вод с объектов озеленения общего пользования </w:t>
        <w:br/>
        <w:t xml:space="preserve">г. Перми в централизованную ливневую канализацию»;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в разделе 5: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1.3.1. в абзаце первом слова «содержания и ремонта туалетов» исключить,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1.3.2. в абзаце третьем слово «туалетов» исключить,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1.3.3. абзацы </w:t>
      </w:r>
      <w:r>
        <w:rPr>
          <w:color w:val="000000" w:themeColor="text1"/>
          <w:sz w:val="28"/>
          <w:szCs w:val="28"/>
          <w:highlight w:val="none"/>
        </w:rPr>
        <w:t xml:space="preserve">семьдесят, семьдесят один, семьдесят два, семьдесят три признать утратившими силу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1.3.4. раздел 5  после абзаца семьдесят восьмого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«стоимость оплаты</w:t>
      </w:r>
      <w:r>
        <w:rPr>
          <w:color w:val="ff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отведению ливневых вод с объектов озеленения общего пользования г. Перми в централизованную ливневую канализацию плановым методом».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в приложение 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1.4.1. раздел 6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1.4.2. раздел 10 дополнить следующим содержанием: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54"/>
        <w:tblW w:w="0" w:type="auto"/>
        <w:tblLook w:val="04A0" w:firstRow="1" w:lastRow="0" w:firstColumn="1" w:lastColumn="0" w:noHBand="0" w:noVBand="1"/>
      </w:tblPr>
      <w:tblGrid>
        <w:gridCol w:w="10130"/>
      </w:tblGrid>
      <w:tr>
        <w:tblPrEx/>
        <w:trPr/>
        <w:tc>
          <w:tcPr>
            <w:tcW w:w="1013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10. Отведение ливневых вод с объектов озеленения общего пользования г. Перми в централизованную ливневую канализацию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72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приложение 2 изложить в редакции согласно приложению </w:t>
        <w:br/>
        <w:t xml:space="preserve">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Внести в размер стоимости работ по содержанию, акарицидной </w:t>
        <w:br/>
        <w:t xml:space="preserve">и дератизационной обработке территорий общего пользова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ия города Перми, утвержденную постановлением администрации города Перми от 27 июля 2011 г. № 378 «Об утверждении Методики расчета и размера стоимости работ </w:t>
        <w:br/>
        <w:t xml:space="preserve">по содержанию, акарицидной и дератизационной обработке территорий общего пользования города Перми» </w:t>
      </w:r>
      <w:r>
        <w:rPr>
          <w:sz w:val="28"/>
          <w:szCs w:val="28"/>
        </w:rPr>
        <w:t xml:space="preserve">(в ред. </w:t>
      </w:r>
      <w:r>
        <w:rPr>
          <w:spacing w:val="-2"/>
          <w:sz w:val="28"/>
          <w:szCs w:val="28"/>
        </w:rPr>
        <w:t xml:space="preserve">от 23.08.2012 № 488, от 11.11.2013 № 972, </w:t>
        <w:br/>
        <w:t xml:space="preserve">от 23.12.2014 № 1021, от 25.12.2015 № 1115, от 19.10.2017 № 921, от 22.12.2017 </w:t>
        <w:br/>
        <w:t xml:space="preserve">№ 1176, </w:t>
      </w:r>
      <w:r>
        <w:rPr>
          <w:spacing w:val="-2"/>
          <w:sz w:val="28"/>
          <w:szCs w:val="28"/>
        </w:rPr>
        <w:t xml:space="preserve">от 25.10.2018 № 824, от 26.12.2019 № 1081, от 30.10.2020 № 1108, </w:t>
        <w:br/>
        <w:t xml:space="preserve">от 04.05.2021 </w:t>
      </w:r>
      <w:r>
        <w:rPr>
          <w:spacing w:val="-2"/>
          <w:sz w:val="28"/>
          <w:szCs w:val="28"/>
        </w:rPr>
        <w:t xml:space="preserve">№ 323, от 03.11.2021 № 980, от 25.10.2022 № 1082, от 13.11.2023 №1244, </w:t>
      </w:r>
      <w:r>
        <w:rPr>
          <w:spacing w:val="-2"/>
          <w:sz w:val="28"/>
          <w:szCs w:val="28"/>
        </w:rPr>
        <w:t xml:space="preserve">от 30.05.2024 № 429, от 28.06.2024 № 552, от 29.08.2024 № 709, </w:t>
        <w:br/>
        <w:t xml:space="preserve">от 17.10.2024 № 899, от 26.03.2025 № 199</w:t>
      </w:r>
      <w:r>
        <w:rPr>
          <w:sz w:val="28"/>
          <w:szCs w:val="28"/>
          <w:highlight w:val="none"/>
        </w:rPr>
        <w:t xml:space="preserve">)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 </w:t>
      </w:r>
      <w:r>
        <w:rPr>
          <w:sz w:val="28"/>
          <w:szCs w:val="28"/>
          <w:highlight w:val="none"/>
        </w:rPr>
        <w:t xml:space="preserve">раздел 6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</w:t>
      </w:r>
      <w:r>
        <w:rPr>
          <w:sz w:val="28"/>
          <w:szCs w:val="28"/>
          <w:highlight w:val="none"/>
        </w:rPr>
        <w:t xml:space="preserve">раздел 10 дополнить следующим содержанием: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54"/>
        <w:tblW w:w="0" w:type="auto"/>
        <w:tblLook w:val="04A0" w:firstRow="1" w:lastRow="0" w:firstColumn="1" w:lastColumn="0" w:noHBand="0" w:noVBand="1"/>
      </w:tblPr>
      <w:tblGrid>
        <w:gridCol w:w="10130"/>
      </w:tblGrid>
      <w:tr>
        <w:tblPrEx/>
        <w:trPr/>
        <w:tc>
          <w:tcPr>
            <w:tcW w:w="1013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10. Отведение ливневых вод с объектов озеленения общего пользования г. Перми в централизованную ливневую канализацию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firstLine="709"/>
        <w:jc w:val="both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  <w:t xml:space="preserve">4. Управлению по общим вопро</w:t>
      </w:r>
      <w:r>
        <w:rPr>
          <w:spacing w:val="-2"/>
          <w:sz w:val="28"/>
          <w:szCs w:val="28"/>
          <w:highlight w:val="none"/>
        </w:rPr>
        <w:t xml:space="preserve">сам администрации города Перми обеспечить обнародование 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firstLine="709"/>
        <w:jc w:val="both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города Перми </w:t>
      </w:r>
      <w:hyperlink r:id="rId20" w:tooltip="http://www.gorodperm.ru" w:history="1">
        <w:r>
          <w:rPr>
            <w:rStyle w:val="880"/>
            <w:spacing w:val="-2"/>
            <w:sz w:val="28"/>
            <w:szCs w:val="28"/>
            <w:highlight w:val="none"/>
          </w:rPr>
          <w:t xml:space="preserve">www.gorodperm.ru</w:t>
        </w:r>
      </w:hyperlink>
      <w:r>
        <w:rPr>
          <w:spacing w:val="-2"/>
          <w:sz w:val="28"/>
          <w:szCs w:val="28"/>
          <w:highlight w:val="none"/>
        </w:rPr>
        <w:t xml:space="preserve">».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firstLine="709"/>
        <w:jc w:val="both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  <w:t xml:space="preserve">6 Контроль за исполнением настоящего постановления возложить </w:t>
        <w:br/>
        <w:t xml:space="preserve">на заместителя главы администрации города Перми Галиханова Д.К.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2"/>
        </w:rPr>
        <w:t xml:space="preserve">Приложение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2"/>
        </w:rPr>
        <w:t xml:space="preserve">к постановлению </w:t>
      </w:r>
      <w:r>
        <w:rPr>
          <w:rFonts w:ascii="Times New Roman" w:hAnsi="Times New Roman" w:eastAsia="Times New Roman" w:cs="Times New Roman"/>
          <w:color w:val="000000"/>
          <w:sz w:val="28"/>
          <w:szCs w:val="22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5669" w:right="0" w:firstLine="0"/>
        <w:jc w:val="left"/>
        <w:spacing w:before="0" w:after="0" w:line="238" w:lineRule="exac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2"/>
        </w:rPr>
        <w:t xml:space="preserve">города Перми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2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РАЗМЕР ОБЕСПЕЧЕННОСТИ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финансированием работ по содержанию, акарицидной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и дератизационной обработке территорий общего пользования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2"/>
        </w:rPr>
        <w:t xml:space="preserve">города Перми на 2025-2027 годы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5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490"/>
        <w:gridCol w:w="1290"/>
        <w:gridCol w:w="259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</w:t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Годы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Процент обеспеченности,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 ниже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7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Содержание, акарицидная и дератизационная обработка территорий общего пользования города Перми, в том числе: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содержание, акарицидная и дератизационная обработка объектов озеленения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2025</w:t>
            </w:r>
            <w:r>
              <w:rPr>
                <w:bCs/>
                <w:sz w:val="36"/>
                <w:szCs w:val="36"/>
              </w:rPr>
            </w:r>
            <w:r>
              <w:rPr>
                <w:bCs/>
                <w:sz w:val="36"/>
                <w:szCs w:val="36"/>
              </w:rPr>
            </w:r>
          </w:p>
          <w:p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2026</w:t>
            </w:r>
            <w:r>
              <w:rPr>
                <w:bCs/>
                <w:sz w:val="36"/>
                <w:szCs w:val="36"/>
              </w:rPr>
            </w:r>
            <w:r>
              <w:rPr>
                <w:bCs/>
                <w:sz w:val="36"/>
                <w:szCs w:val="36"/>
              </w:rPr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2027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47,6</w:t>
            </w:r>
            <w:r>
              <w:rPr>
                <w:bCs/>
                <w:sz w:val="36"/>
                <w:szCs w:val="36"/>
              </w:rPr>
            </w:r>
            <w:r>
              <w:rPr>
                <w:bCs/>
                <w:sz w:val="36"/>
                <w:szCs w:val="36"/>
              </w:rPr>
            </w:r>
          </w:p>
          <w:p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40,7</w:t>
            </w:r>
            <w:r>
              <w:rPr>
                <w:bCs/>
                <w:sz w:val="36"/>
                <w:szCs w:val="36"/>
              </w:rPr>
            </w:r>
            <w:r>
              <w:rPr>
                <w:bCs/>
                <w:sz w:val="36"/>
                <w:szCs w:val="36"/>
              </w:rPr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36,5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земель и земельных участков, не принадлежащих на праве собственности, ином вещном либо обязательственном праве физическим и (или) юридически лицам, и уборка водохранных зон малых рек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2026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2027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</w:rPr>
              <w:t xml:space="preserve">45,9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44,4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42,7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-426" w:leader="none"/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/>
    <w:r/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link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link w:val="752"/>
    <w:uiPriority w:val="35"/>
    <w:rPr>
      <w:b/>
      <w:bCs/>
      <w:color w:val="4f81bd" w:themeColor="accent1"/>
      <w:sz w:val="18"/>
      <w:szCs w:val="18"/>
    </w:rPr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lang w:val="ru-RU" w:eastAsia="ru-RU" w:bidi="ar-SA"/>
    </w:rPr>
  </w:style>
  <w:style w:type="paragraph" w:styleId="899">
    <w:name w:val="Заголовок 1"/>
    <w:basedOn w:val="898"/>
    <w:next w:val="898"/>
    <w:link w:val="898"/>
    <w:qFormat/>
    <w:pPr>
      <w:ind w:right="-1" w:firstLine="709"/>
      <w:jc w:val="both"/>
      <w:keepNext/>
      <w:outlineLvl w:val="0"/>
    </w:pPr>
    <w:rPr>
      <w:sz w:val="24"/>
    </w:rPr>
  </w:style>
  <w:style w:type="paragraph" w:styleId="900">
    <w:name w:val="Заголовок 2"/>
    <w:basedOn w:val="898"/>
    <w:next w:val="898"/>
    <w:link w:val="898"/>
    <w:qFormat/>
    <w:pPr>
      <w:ind w:right="-1"/>
      <w:jc w:val="both"/>
      <w:keepNext/>
      <w:outlineLvl w:val="1"/>
    </w:pPr>
    <w:rPr>
      <w:sz w:val="24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paragraph" w:styleId="904">
    <w:name w:val="Название объекта"/>
    <w:basedOn w:val="898"/>
    <w:next w:val="898"/>
    <w:link w:val="8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5">
    <w:name w:val="Основной текст"/>
    <w:basedOn w:val="898"/>
    <w:next w:val="905"/>
    <w:link w:val="914"/>
    <w:pPr>
      <w:ind w:right="3117"/>
    </w:pPr>
    <w:rPr>
      <w:rFonts w:ascii="Courier New" w:hAnsi="Courier New"/>
      <w:sz w:val="26"/>
    </w:rPr>
  </w:style>
  <w:style w:type="paragraph" w:styleId="906">
    <w:name w:val="Основной текст с отступом"/>
    <w:basedOn w:val="898"/>
    <w:next w:val="906"/>
    <w:link w:val="898"/>
    <w:pPr>
      <w:ind w:right="-1"/>
      <w:jc w:val="both"/>
    </w:pPr>
    <w:rPr>
      <w:sz w:val="26"/>
    </w:rPr>
  </w:style>
  <w:style w:type="paragraph" w:styleId="907">
    <w:name w:val="Нижний колонтитул"/>
    <w:basedOn w:val="898"/>
    <w:next w:val="907"/>
    <w:link w:val="898"/>
    <w:pPr>
      <w:tabs>
        <w:tab w:val="center" w:pos="4153" w:leader="none"/>
        <w:tab w:val="right" w:pos="8306" w:leader="none"/>
      </w:tabs>
    </w:pPr>
  </w:style>
  <w:style w:type="character" w:styleId="908">
    <w:name w:val="Номер страницы"/>
    <w:basedOn w:val="901"/>
    <w:next w:val="908"/>
    <w:link w:val="898"/>
  </w:style>
  <w:style w:type="paragraph" w:styleId="909">
    <w:name w:val="Верхний колонтитул"/>
    <w:basedOn w:val="898"/>
    <w:next w:val="909"/>
    <w:link w:val="912"/>
    <w:uiPriority w:val="99"/>
    <w:pPr>
      <w:tabs>
        <w:tab w:val="center" w:pos="4153" w:leader="none"/>
        <w:tab w:val="right" w:pos="8306" w:leader="none"/>
      </w:tabs>
    </w:pPr>
  </w:style>
  <w:style w:type="paragraph" w:styleId="910">
    <w:name w:val="Текст выноски"/>
    <w:basedOn w:val="898"/>
    <w:next w:val="910"/>
    <w:link w:val="911"/>
    <w:rPr>
      <w:rFonts w:ascii="Segoe UI" w:hAnsi="Segoe UI" w:cs="Segoe UI"/>
      <w:sz w:val="18"/>
      <w:szCs w:val="18"/>
    </w:rPr>
  </w:style>
  <w:style w:type="character" w:styleId="911">
    <w:name w:val="Текст выноски Знак"/>
    <w:next w:val="911"/>
    <w:link w:val="910"/>
    <w:rPr>
      <w:rFonts w:ascii="Segoe UI" w:hAnsi="Segoe UI" w:cs="Segoe UI"/>
      <w:sz w:val="18"/>
      <w:szCs w:val="18"/>
    </w:rPr>
  </w:style>
  <w:style w:type="character" w:styleId="912">
    <w:name w:val="Верхний колонтитул Знак"/>
    <w:next w:val="912"/>
    <w:link w:val="909"/>
    <w:uiPriority w:val="99"/>
  </w:style>
  <w:style w:type="paragraph" w:styleId="913">
    <w:name w:val="Форма"/>
    <w:next w:val="913"/>
    <w:link w:val="898"/>
    <w:rPr>
      <w:sz w:val="28"/>
      <w:szCs w:val="28"/>
      <w:lang w:val="ru-RU" w:eastAsia="ru-RU" w:bidi="ar-SA"/>
    </w:rPr>
  </w:style>
  <w:style w:type="character" w:styleId="914">
    <w:name w:val="Основной текст Знак"/>
    <w:next w:val="914"/>
    <w:link w:val="905"/>
    <w:rPr>
      <w:rFonts w:ascii="Courier New" w:hAnsi="Courier New"/>
      <w:sz w:val="26"/>
    </w:rPr>
  </w:style>
  <w:style w:type="paragraph" w:styleId="915">
    <w:name w:val="ConsPlusNormal"/>
    <w:next w:val="915"/>
    <w:link w:val="89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6">
    <w:name w:val="ConsPlusTitle"/>
    <w:next w:val="916"/>
    <w:link w:val="89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17" w:default="1">
    <w:name w:val="Default Paragraph Font"/>
    <w:uiPriority w:val="1"/>
    <w:semiHidden/>
    <w:unhideWhenUsed/>
  </w:style>
  <w:style w:type="numbering" w:styleId="918" w:default="1">
    <w:name w:val="No List"/>
    <w:uiPriority w:val="99"/>
    <w:semiHidden/>
    <w:unhideWhenUsed/>
  </w:style>
  <w:style w:type="table" w:styleId="9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media1.svg"/><Relationship Id="rId16" Type="http://schemas.openxmlformats.org/officeDocument/2006/relationships/hyperlink" Target="consultantplus://offline/ref=BCC55E179F68BAA6B507E0886CD7F6C77EB15F1D97854C545D84FCBD30DE82E282EE9B568B250C055F6C25E1E7X347J" TargetMode="External"/><Relationship Id="rId17" Type="http://schemas.openxmlformats.org/officeDocument/2006/relationships/hyperlink" Target="consultantplus://offline/ref=BCC55E179F68BAA6B507E0886CD7F6C77EB15F1D9E804C545D84FCBD30DE82E282EE9B568B250C055F6C25E1E7X347J" TargetMode="External"/><Relationship Id="rId18" Type="http://schemas.openxmlformats.org/officeDocument/2006/relationships/hyperlink" Target="consultantplus://offline/ref=BCC55E179F68BAA6B507FE857ABBABCC72B803119781400109D0FAEA6F8E84B7D0AEC50FCA631F04577227E3E73FB2E458187F9D2203A5263DF205CEXE44J" TargetMode="External"/><Relationship Id="rId19" Type="http://schemas.openxmlformats.org/officeDocument/2006/relationships/hyperlink" Target="consultantplus://offline/ref=BCC55E179F68BAA6B507FE857ABBABCC72B803119780470606D1FAEA6F8E84B7D0AEC50FD8634708557039E1ED2AE4B51EX44EJ" TargetMode="External"/><Relationship Id="rId20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shumilova-yan</cp:lastModifiedBy>
  <cp:revision>8</cp:revision>
  <dcterms:created xsi:type="dcterms:W3CDTF">2023-08-16T09:56:00Z</dcterms:created>
  <dcterms:modified xsi:type="dcterms:W3CDTF">2025-07-31T08:00:33Z</dcterms:modified>
  <cp:version>917504</cp:version>
</cp:coreProperties>
</file>