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-86265</wp:posOffset>
                </wp:positionV>
                <wp:extent cx="6285960" cy="120065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200654"/>
                          <a:chOff x="0" y="0"/>
                          <a:chExt cx="6285960" cy="120065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0" y="0"/>
                            <a:ext cx="6285960" cy="110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5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889614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1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892854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1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6.79pt;mso-position-vertical:absolute;width:494.96pt;height:94.54pt;mso-wrap-distance-left:0.00pt;mso-wrap-distance-top:0.00pt;mso-wrap-distance-right:0.00pt;mso-wrap-distance-bottom:0.00pt;" coordorigin="0,0" coordsize="62859,12006">
                <v:shape id="shape 2" o:spid="_x0000_s2" o:spt="1" type="#_x0000_t1" style="position:absolute;left:0;top:0;width:62859;height:1102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5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8896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91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10;top:8928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1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bookmarkStart w:id="1" w:name="_GoBack"/>
      <w:r/>
      <w:bookmarkEnd w:id="1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иные цели муниципальному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бюджетному учреждению </w:t>
      </w:r>
      <w:r>
        <w:rPr>
          <w:b/>
          <w:sz w:val="28"/>
          <w:szCs w:val="28"/>
        </w:rPr>
        <w:t xml:space="preserve">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«Горсвет», </w:t>
      </w:r>
      <w:r>
        <w:rPr>
          <w:b/>
          <w:sz w:val="28"/>
          <w:szCs w:val="28"/>
        </w:rPr>
        <w:t xml:space="preserve">подведомственному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департаменту </w:t>
      </w:r>
      <w:r>
        <w:rPr>
          <w:b/>
          <w:sz w:val="28"/>
          <w:szCs w:val="28"/>
        </w:rPr>
        <w:t xml:space="preserve">дорог и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приобретение транспортных </w:t>
      </w:r>
      <w:r>
        <w:rPr>
          <w:b/>
          <w:sz w:val="28"/>
          <w:szCs w:val="28"/>
        </w:rPr>
        <w:t xml:space="preserve">средств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</w:t>
      </w:r>
      <w:r>
        <w:rPr>
          <w:sz w:val="28"/>
          <w:szCs w:val="28"/>
        </w:rPr>
        <w:t xml:space="preserve">сийской Федерации </w:t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</w:t>
      </w:r>
      <w:r>
        <w:rPr>
          <w:sz w:val="28"/>
          <w:szCs w:val="28"/>
        </w:rPr>
        <w:t xml:space="preserve">рядок определения объема и условий предоставления субсидий на иные цели муниципальному бюджетному учреждению города Перми «Горсвет», подведомственному департаменту дорог и благоустройства администрации города Перми, на приобретение транспортных средств.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tabs>
          <w:tab w:val="clear" w:pos="720" w:leader="none"/>
          <w:tab w:val="right" w:pos="97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clear" w:pos="720" w:leader="none"/>
          <w:tab w:val="right" w:pos="97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jc w:val="both"/>
        <w:tabs>
          <w:tab w:val="clear" w:pos="720" w:leader="none"/>
          <w:tab w:val="right" w:pos="9780" w:leader="none"/>
        </w:tabs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numPr>
          <w:ilvl w:val="0"/>
          <w:numId w:val="0"/>
        </w:numPr>
        <w:ind w:firstLine="5670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25.07.2025 № 492</w:t>
      </w:r>
      <w:r>
        <w:rPr>
          <w:sz w:val="28"/>
          <w:szCs w:val="28"/>
        </w:rPr>
      </w:r>
    </w:p>
    <w:p>
      <w:pPr>
        <w:pStyle w:val="910"/>
        <w:ind w:firstLine="567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numPr>
          <w:ilvl w:val="0"/>
          <w:numId w:val="0"/>
        </w:numPr>
        <w:ind w:firstLine="5670"/>
        <w:spacing w:line="240" w:lineRule="auto"/>
        <w:rPr>
          <w:sz w:val="28"/>
          <w:szCs w:val="28"/>
        </w:rPr>
        <w:outlineLvl w:val="1"/>
      </w:pPr>
      <w:r>
        <w:rPr>
          <w:sz w:val="28"/>
          <w:szCs w:val="28"/>
        </w:rPr>
      </w:r>
      <w:bookmarkStart w:id="3" w:name="undefined"/>
      <w:r/>
      <w:bookmarkEnd w:id="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567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spacing w:line="240" w:lineRule="auto"/>
        <w:rPr>
          <w:b/>
          <w:color w:val="000000"/>
          <w:sz w:val="28"/>
          <w:szCs w:val="28"/>
        </w:rPr>
      </w:pPr>
      <w:r/>
      <w:bookmarkStart w:id="4" w:name="undefined_Копия_1"/>
      <w:r/>
      <w:bookmarkEnd w:id="4"/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10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10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города Перми «Горсвет»,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10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10"/>
        <w:jc w:val="center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города Перми, на </w:t>
      </w:r>
      <w:r>
        <w:rPr>
          <w:b/>
          <w:sz w:val="28"/>
          <w:szCs w:val="28"/>
        </w:rPr>
        <w:t xml:space="preserve">приобретение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транспортных средств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10"/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10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 о предоставлении субсидий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1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объем и условия предоставления субсидий на иные цели муниципальному бюджетному учреждению го</w:t>
      </w:r>
      <w:r>
        <w:rPr>
          <w:sz w:val="28"/>
          <w:szCs w:val="28"/>
        </w:rPr>
        <w:t xml:space="preserve">рода Перми «Горсвет», в отношении которого департамент дорог и благоустройства администрации города Перми осуществляет функции и полномочия учредителя, на приобретение транспортных средств (далее – Порядок, субсидии на иные цели, Учреждение, Департамент).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предоставления субсидий на иные цели является обновление парка транспортных средств</w:t>
      </w:r>
      <w:r>
        <w:t xml:space="preserve"> </w:t>
      </w:r>
      <w:r>
        <w:rPr>
          <w:sz w:val="28"/>
          <w:szCs w:val="28"/>
        </w:rPr>
        <w:t xml:space="preserve">Учреждения в рамках выполнения муниципальной программы «Дорожная деятельность и благоустройство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Субсидии на иные цели предоставляются Учреждению в пределах бю</w:t>
      </w:r>
      <w:r>
        <w:rPr>
          <w:sz w:val="28"/>
          <w:szCs w:val="28"/>
        </w:rPr>
        <w:t xml:space="preserve">джетных ассигнований, утвержденных решением Пермской городской Думы </w:t>
        <w:br/>
        <w:t xml:space="preserve">о бюджете города Перми на соответствующий финансовый год и плановый период, в рамках выполнения мероприятий муниципальной программы «Дорожная деятельность и благоустройство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numPr>
          <w:ilvl w:val="0"/>
          <w:numId w:val="0"/>
        </w:num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Условия и порядок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numPr>
          <w:ilvl w:val="0"/>
          <w:numId w:val="0"/>
        </w:numPr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субсидий на иные цели на текущий финансовый год </w:t>
        <w:br/>
        <w:t xml:space="preserve">и плановый период Учреждение направляет в Департамент: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</w:t>
      </w:r>
      <w:r>
        <w:t xml:space="preserve"> </w:t>
      </w:r>
      <w:r>
        <w:rPr>
          <w:sz w:val="28"/>
          <w:szCs w:val="28"/>
        </w:rPr>
        <w:t xml:space="preserve">согласно приложению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планируемых к приобретению транспортных средствах </w:t>
        <w:br/>
        <w:t xml:space="preserve">с обоснованием цены на основании прайс-листов, коммерческих предложений </w:t>
        <w:br/>
        <w:t xml:space="preserve">с приложением не менее трех источников ценовой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</w:t>
        <w:br/>
        <w:t xml:space="preserve">в соответствии с пунктом 2.1 настоящего Порядка осуществляется Департаментом в течение 10 рабочих дней со дня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дату не ранее чем за 30 календарных дней до заключения соглашения о предоставлении субсидий на иные цели Учреждение должно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  <w:br/>
        <w:t xml:space="preserve">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 субсидии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субсидии на иные цели определяется на основании стоимости планируемых к приобретению транспортных средств в соответствии </w:t>
        <w:br/>
        <w:t xml:space="preserve">с коммерческими предложениями на основании не менее трех источников ценовой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2.6. Размер субсидии на иные цели устанавливается приказом начальника Департамента.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2.7. Субсидии на иные цели предоставляются Учреждению на основании соглашения о предо</w:t>
      </w:r>
      <w:r>
        <w:rPr>
          <w:sz w:val="28"/>
          <w:szCs w:val="28"/>
          <w:highlight w:val="white"/>
        </w:rPr>
        <w:t xml:space="preserve">ставлении субсидии из бюджета города Перми (далее – Соглашение), заключенного между Департаментом и Учреждением в соответствии с типовой формой, утвержденной распоряжением начальника департамента финансов администрации города Перми (далее – типовая форма).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0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white"/>
        </w:rPr>
        <w:t xml:space="preserve">Заключение Соглашения на текущий финансовый год осуществляется Департаментом не позднее 30 рабочих дней со дня вступления </w:t>
        <w:br/>
        <w:t xml:space="preserve">в силу решения Пермской городской Думы «О внесение изменений в решение Пермской городской Думы от 17.12.2024 № 218 «</w:t>
      </w:r>
      <w:r>
        <w:rPr>
          <w:bCs/>
          <w:color w:val="000000" w:themeColor="text1"/>
          <w:sz w:val="28"/>
          <w:szCs w:val="28"/>
          <w:highlight w:val="white"/>
        </w:rPr>
        <w:t xml:space="preserve">О бюджете города Перми на 2025 год и на плановый период 2026 и 2027 годов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, предусматривающего выделение субсидий на иные цели.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0"/>
        <w:ind w:firstLine="72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2.8. Департамент формирует и утверждает одновременно с заключением Соглашения план мероприятий по достижению результатов предоставления субсидии (далее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План меропр</w:t>
      </w:r>
      <w:r>
        <w:rPr>
          <w:sz w:val="28"/>
          <w:szCs w:val="28"/>
          <w:highlight w:val="white"/>
        </w:rPr>
        <w:t xml:space="preserve">иятий) по форме согласно приложению 2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, физическим лицам – производителям товаров, работ, услуг, утвержденному приказом Министерства финансов Российской Федерации от 27 апреля 2024 г. № 53н </w:t>
        <w:br/>
        <w:t xml:space="preserve">(далее – Порядок проведения мониторинга), в котором отражаются контрольные точки по каждому результату </w:t>
      </w:r>
      <w:r>
        <w:rPr>
          <w:sz w:val="28"/>
          <w:szCs w:val="28"/>
          <w:highlight w:val="white"/>
        </w:rPr>
        <w:t xml:space="preserve">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10"/>
        <w:ind w:firstLine="72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Условиями заключения Соглашения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для предостав</w:t>
      </w:r>
      <w:r>
        <w:rPr>
          <w:sz w:val="28"/>
          <w:szCs w:val="28"/>
        </w:rPr>
        <w:t xml:space="preserve">ления субсидий на иные цели в решении Пермской городской Думы о бюджете города Перми на текущий финансовый год и плановый период и отражение соответствующего финансирования в муниципальной программе «Дорожная деятельность и благоустройство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</w:t>
      </w:r>
      <w:r>
        <w:rPr>
          <w:sz w:val="28"/>
          <w:szCs w:val="28"/>
        </w:rPr>
        <w:t xml:space="preserve">амму «Дорожная деятельность и благоустройство города Перми»,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Субсидии на иные цели перечисляются в сроки, установленные Соглашением.</w:t>
      </w:r>
      <w:r>
        <w:t xml:space="preserve"> </w:t>
      </w:r>
      <w:r>
        <w:rPr>
          <w:sz w:val="28"/>
          <w:szCs w:val="28"/>
        </w:rPr>
        <w:t xml:space="preserve">Периодичность перечисления субсидий на иные цели – в течение текущего финансового года после представления документов, подтверждающих возникновение денежных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Средства, предоставляемые Учреждению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Субсидии на иные цели Учреждению предоставляются путем перечисления Департаментом денежных средств на отдельный лицевой счет Учреждения, открытый в департаменте финансов администрации города Перми 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Результатом предоставления субсидий на иные цели является количество приобретенных транспортных средств в рамках муниципальной программы «Дорожная деятельность и благоустройство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3.1. Учреждение представляет в Департамент следующие отчеты (далее – Отчеты):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3.1.1. ежеквартально до 15 числа месяца,</w:t>
      </w:r>
      <w:r>
        <w:rPr>
          <w:color w:val="000000" w:themeColor="text1"/>
          <w:sz w:val="28"/>
          <w:szCs w:val="28"/>
        </w:rPr>
        <w:t xml:space="preserve"> следующего за отчетным кварталом, </w:t>
      </w:r>
      <w:r>
        <w:rPr>
          <w:color w:val="000000" w:themeColor="text1"/>
          <w:sz w:val="28"/>
          <w:szCs w:val="28"/>
        </w:rPr>
        <w:t xml:space="preserve">за год до 25 числа месяца, следующего за отчетным годом, по форме, установленной типовой формой: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0"/>
        <w:ind w:firstLine="709"/>
        <w:jc w:val="both"/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/>
    </w:p>
    <w:p>
      <w:pPr>
        <w:pStyle w:val="910"/>
        <w:ind w:firstLine="709"/>
        <w:jc w:val="both"/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  <w:br/>
        <w:t xml:space="preserve">на иные цели;</w:t>
      </w:r>
      <w:r/>
    </w:p>
    <w:p>
      <w:pPr>
        <w:pStyle w:val="910"/>
        <w:ind w:firstLine="709"/>
        <w:jc w:val="both"/>
      </w:pPr>
      <w:r>
        <w:rPr>
          <w:sz w:val="28"/>
          <w:szCs w:val="28"/>
        </w:rPr>
        <w:t xml:space="preserve">3.1.2. ежеквартально до 10 числа месяца, следующего за отчетным кварталом, и не позднее 10 рабочего дня после достижения конечного значения результата предоставления субсидии по форме, установленной приложением 3 </w:t>
        <w:br/>
        <w:t xml:space="preserve">к Порядку проведения мониторинга:</w:t>
      </w:r>
      <w:r/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</w:t>
        <w:br/>
        <w:t xml:space="preserve">и достоверность отчетных данных возлагается на директора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Департамент имеет право устанавливать в Соглашении формы предо</w:t>
      </w:r>
      <w:r>
        <w:rPr>
          <w:sz w:val="28"/>
          <w:szCs w:val="28"/>
        </w:rPr>
        <w:t xml:space="preserve">ставления Учреждением дополнительной отчетности и сроки их представления.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0"/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10"/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IV. Порядок осуществления контроля (мониторинга) за соблюдением целей,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1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и порядка предоставления субсидий на иные цели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ответственность за их несоблюдение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предоставления Учреждению субсидий на иные цели.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ind w:firstLine="709"/>
        <w:jc w:val="both"/>
      </w:pPr>
      <w:r>
        <w:rPr>
          <w:sz w:val="28"/>
          <w:szCs w:val="28"/>
        </w:rPr>
        <w:t xml:space="preserve">4.2. Департамент осуществляет мониторинг достижения значений результатов предоставления субсидий на иные 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ели, определенных в Соглашении, и событий, отражающих факт завершения соответствующего мероприятия по получению результата предоставления субсидий на иные цели (контрольная точка) в порядке и по формам, которые установлены Порядком проведения мониторинга. </w:t>
      </w:r>
      <w:r>
        <w:rPr>
          <w:color w:val="c9211e"/>
          <w:sz w:val="28"/>
          <w:szCs w:val="28"/>
        </w:rPr>
      </w:r>
      <w:r/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Директор Учреждения несет ответственность за несоблюдение целей </w:t>
        <w:br/>
        <w:t xml:space="preserve">и условий предоставления субсидий на иные цели, установленных настоящим Порядком и (или) Соглашением, в соответствии с законодательством.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несоблюдения Учреждением цел</w:t>
      </w:r>
      <w:r>
        <w:rPr>
          <w:sz w:val="28"/>
          <w:szCs w:val="28"/>
        </w:rPr>
        <w:t xml:space="preserve">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</w:t>
        <w:br/>
        <w:t xml:space="preserve">в следующие сроки: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– в течение 30 календарных дней </w:t>
        <w:br/>
        <w:t xml:space="preserve">со дня получения Учреждением соответствующего требования;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</w:t>
        <w:br/>
        <w:t xml:space="preserve">на иные цели Департамент обеспечивает взыскание субсидий на иные цели </w:t>
        <w:br/>
        <w:t xml:space="preserve">в судебном порядке в соответствии с действующим законодательством.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недостижения результата предоставления субсидий на иные цели, установленного </w:t>
      </w:r>
      <w:hyperlink w:tooltip="#P85" w:anchor="P85" w:history="1">
        <w:r>
          <w:rPr>
            <w:sz w:val="28"/>
            <w:szCs w:val="28"/>
          </w:rPr>
          <w:t xml:space="preserve">пунктом 2.1</w:t>
        </w:r>
      </w:hyperlink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настоящего Порядка, субсидии на иные цели подлежат возврату в доход бюджета города Перми в течение 25 рабочих дней </w:t>
        <w:br/>
        <w:t xml:space="preserve">со дня выявления указанного недостижения.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  <w:highlight w:val="none"/>
        </w:rPr>
      </w:pPr>
      <w:r/>
      <w:bookmarkStart w:id="5" w:name="undefined_Копия_2"/>
      <w:r/>
      <w:bookmarkEnd w:id="5"/>
      <w:r>
        <w:rPr>
          <w:sz w:val="28"/>
          <w:szCs w:val="28"/>
        </w:rPr>
        <w:t xml:space="preserve">4.6. Остатки су</w:t>
      </w:r>
      <w:r>
        <w:rPr>
          <w:sz w:val="28"/>
          <w:szCs w:val="28"/>
        </w:rPr>
        <w:t xml:space="preserve">бсидий на иные цели по состоянию на 01 января очередного финансового года, не использованные Учреждением в текущем финансовом году, подлежат перечислению Учреждением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Неиспользованные в текущем финансовом году остатки субсидий на иные цели могут использоваться Учреждением в очередном финансовом году при наличии потребности в направлении их на те же цели.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  При наличии у Учреждения потребности в указанных средствах Учреждение направляет в Департамент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05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февраля текущего года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ятых до начала текущего финансового года либо подлежащих принятию </w:t>
        <w:br/>
        <w:t xml:space="preserve">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shd w:val="clear" w:color="ffffff" w:themeColor="background1" w:fill="ffffff" w:themeFill="background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 итогам рассмотрения запроса Учреждения Департамент</w:t>
      </w:r>
      <w:r>
        <w:rPr>
          <w:color w:val="000000" w:themeColor="text1"/>
          <w:sz w:val="28"/>
          <w:szCs w:val="28"/>
        </w:rPr>
        <w:t xml:space="preserve"> принимает решение, оформленное приказом начальника Департамента, о возврате остатков субсидий на иные цели в течение 30 р</w:t>
      </w:r>
      <w:r>
        <w:rPr>
          <w:color w:val="000000" w:themeColor="text1"/>
          <w:sz w:val="28"/>
          <w:szCs w:val="28"/>
        </w:rPr>
        <w:t xml:space="preserve">абочих дней со дня поступления запроса, </w:t>
        <w:br/>
        <w:t xml:space="preserve">но не позднее 20 мая текущего года. В соответствии с решением Департамента остатки субсидий на иные цели, перечисленные Учреждением в доход бюджета города Перми, возвращаются Учреждению в текущем финансовом году.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0"/>
        <w:ind w:firstLine="709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</w:t>
        <w:br/>
        <w:t xml:space="preserve">и не подлежат возврату Учреждению. </w:t>
      </w:r>
      <w:r/>
    </w:p>
    <w:p>
      <w:pPr>
        <w:pStyle w:val="910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</w:t>
        <w:br/>
        <w:t xml:space="preserve">не перечислены Учреждением в доход бюджета города Перми в сроки, установленные абзацем первым настоящего пункта, то они подлежат взысканию </w:t>
        <w:br/>
        <w:t xml:space="preserve">в установленном действующим законодательством порядке.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sz w:val="28"/>
          <w:szCs w:val="28"/>
        </w:rPr>
        <w:t xml:space="preserve">В случае поступления средств от возврата ранее произведенных Учреждением выплат, источником финансового обеспечения которых являютс</w:t>
      </w:r>
      <w:r>
        <w:rPr>
          <w:sz w:val="28"/>
          <w:szCs w:val="28"/>
        </w:rPr>
        <w:t xml:space="preserve">я субсидии на иные цели, и при наличии потребности Учреждение не позднее </w:t>
        <w:br/>
        <w:t xml:space="preserve">5 рабочих дней со дня поступления средств направляет </w:t>
      </w:r>
      <w:r>
        <w:rPr>
          <w:sz w:val="28"/>
          <w:szCs w:val="28"/>
        </w:rPr>
        <w:t xml:space="preserve">в Департамент запрос, отражающий необходимость использования указанных средств в текущем финансовом году для дости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ения целей, установленных при предоставлении субсидий, с приложением документов (копий документов), подтверждающих наличие и объем неисполненных обязательств, принятых до начала текущего финансового года,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 итогам рассмотрения представленного Учреждение</w:t>
      </w:r>
      <w:r>
        <w:rPr>
          <w:sz w:val="28"/>
          <w:szCs w:val="28"/>
        </w:rPr>
        <w:t xml:space="preserve">м запроса Департамент в течение 30 рабочих дней со дня поступления средств в Учреждение принимает решение путем издания приказа об использовании в текущем финансовом году указанных средств для достижения целей, установленных при предоставлении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0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numPr>
          <w:ilvl w:val="0"/>
          <w:numId w:val="0"/>
        </w:numPr>
        <w:ind w:left="510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предоставления субсидий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бюджетному учреждению города Перми «Горсвет», подведомственному департаменту дорог и благоустройства 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транспортных средств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numPr>
          <w:ilvl w:val="0"/>
          <w:numId w:val="0"/>
        </w:num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numPr>
          <w:ilvl w:val="0"/>
          <w:numId w:val="0"/>
        </w:num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numPr>
          <w:ilvl w:val="0"/>
          <w:numId w:val="0"/>
        </w:num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20______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7"/>
        <w:gridCol w:w="5178"/>
        <w:gridCol w:w="1762"/>
        <w:gridCol w:w="1776"/>
        <w:gridCol w:w="8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8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транспортного средства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(ед.)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Стоимость за единицу, тыс.руб.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Сумма, </w:t>
              <w:br/>
              <w:t xml:space="preserve">тыс. руб.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8" w:type="dxa"/>
            <w:textDirection w:val="lrTb"/>
            <w:noWrap w:val="false"/>
          </w:tcPr>
          <w:p>
            <w:pPr>
              <w:pStyle w:val="910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  <w:br/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  <w:br/>
        <w:t xml:space="preserve">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14"/>
        <w:gridCol w:w="2635"/>
        <w:gridCol w:w="3572"/>
      </w:tblGrid>
      <w:tr>
        <w:tblPrEx/>
        <w:trPr/>
        <w:tc>
          <w:tcPr>
            <w:tcW w:w="3714" w:type="dxa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714" w:type="dxa"/>
            <w:vAlign w:val="bottom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921" w:type="dxa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____________________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714" w:type="dxa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714" w:type="dxa"/>
            <w:vAlign w:val="bottom"/>
            <w:textDirection w:val="lrTb"/>
            <w:noWrap w:val="false"/>
          </w:tcPr>
          <w:p>
            <w:pPr>
              <w:pStyle w:val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0"/>
        <w:numPr>
          <w:ilvl w:val="0"/>
          <w:numId w:val="0"/>
        </w:num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jc w:val="both"/>
        <w:tabs>
          <w:tab w:val="clear" w:pos="720" w:leader="none"/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1"/>
      <w:headerReference w:type="even" r:id="rId12"/>
      <w:headerReference w:type="first" r:id="rId13"/>
      <w:footerReference w:type="default" r:id="rId14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/>
  </w:p>
  <w:p>
    <w:pPr>
      <w:pStyle w:val="97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7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7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76"/>
                            <w:rPr>
                              <w:rStyle w:val="943"/>
                            </w:rPr>
                          </w:pPr>
                          <w:r>
                            <w:rPr>
                              <w:rStyle w:val="943"/>
                            </w:rPr>
                            <w:fldChar w:fldCharType="begin"/>
                          </w:r>
                          <w:r>
                            <w:rPr>
                              <w:rStyle w:val="943"/>
                            </w:rPr>
                            <w:instrText xml:space="preserve"> PAGE </w:instrText>
                          </w:r>
                          <w:r>
                            <w:rPr>
                              <w:rStyle w:val="943"/>
                            </w:rPr>
                            <w:fldChar w:fldCharType="separate"/>
                          </w:r>
                          <w:r>
                            <w:rPr>
                              <w:rStyle w:val="943"/>
                            </w:rPr>
                            <w:t xml:space="preserve">0</w:t>
                          </w:r>
                          <w:r>
                            <w:rPr>
                              <w:rStyle w:val="943"/>
                            </w:rPr>
                            <w:fldChar w:fldCharType="end"/>
                          </w:r>
                          <w:r>
                            <w:rPr>
                              <w:rStyle w:val="943"/>
                            </w:rPr>
                          </w:r>
                          <w:r>
                            <w:rPr>
                              <w:rStyle w:val="943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76"/>
                      <w:rPr>
                        <w:rStyle w:val="943"/>
                      </w:rPr>
                    </w:pPr>
                    <w:r>
                      <w:rPr>
                        <w:rStyle w:val="943"/>
                      </w:rPr>
                      <w:fldChar w:fldCharType="begin"/>
                    </w:r>
                    <w:r>
                      <w:rPr>
                        <w:rStyle w:val="943"/>
                      </w:rPr>
                      <w:instrText xml:space="preserve"> PAGE </w:instrText>
                    </w:r>
                    <w:r>
                      <w:rPr>
                        <w:rStyle w:val="943"/>
                      </w:rPr>
                      <w:fldChar w:fldCharType="separate"/>
                    </w:r>
                    <w:r>
                      <w:rPr>
                        <w:rStyle w:val="943"/>
                      </w:rPr>
                      <w:t xml:space="preserve">0</w:t>
                    </w:r>
                    <w:r>
                      <w:rPr>
                        <w:rStyle w:val="943"/>
                      </w:rPr>
                      <w:fldChar w:fldCharType="end"/>
                    </w:r>
                    <w:r>
                      <w:rPr>
                        <w:rStyle w:val="943"/>
                      </w:rPr>
                    </w:r>
                    <w:r>
                      <w:rPr>
                        <w:rStyle w:val="943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0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911">
    <w:name w:val="Heading 1"/>
    <w:basedOn w:val="910"/>
    <w:qFormat/>
    <w:pPr>
      <w:ind w:right="-1" w:firstLine="709"/>
      <w:jc w:val="both"/>
      <w:keepNext/>
      <w:outlineLvl w:val="0"/>
    </w:pPr>
    <w:rPr>
      <w:sz w:val="24"/>
    </w:rPr>
  </w:style>
  <w:style w:type="paragraph" w:styleId="912">
    <w:name w:val="Heading 2"/>
    <w:basedOn w:val="910"/>
    <w:qFormat/>
    <w:pPr>
      <w:ind w:right="-1"/>
      <w:jc w:val="both"/>
      <w:keepNext/>
      <w:outlineLvl w:val="1"/>
    </w:pPr>
    <w:rPr>
      <w:sz w:val="24"/>
    </w:rPr>
  </w:style>
  <w:style w:type="paragraph" w:styleId="913">
    <w:name w:val="Heading 3"/>
    <w:basedOn w:val="9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4">
    <w:name w:val="Heading 4"/>
    <w:basedOn w:val="9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5">
    <w:name w:val="Heading 5"/>
    <w:basedOn w:val="9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6">
    <w:name w:val="Heading 6"/>
    <w:basedOn w:val="9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7">
    <w:name w:val="Heading 7"/>
    <w:basedOn w:val="9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8">
    <w:name w:val="Heading 8"/>
    <w:basedOn w:val="9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9">
    <w:name w:val="Heading 9"/>
    <w:basedOn w:val="9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0">
    <w:name w:val="Heading 1 Char"/>
    <w:basedOn w:val="942"/>
    <w:uiPriority w:val="9"/>
    <w:qFormat/>
    <w:rPr>
      <w:rFonts w:ascii="Arial" w:hAnsi="Arial" w:eastAsia="Arial" w:cs="Arial"/>
      <w:sz w:val="40"/>
      <w:szCs w:val="40"/>
    </w:rPr>
  </w:style>
  <w:style w:type="character" w:styleId="921">
    <w:name w:val="Heading 2 Char"/>
    <w:basedOn w:val="942"/>
    <w:uiPriority w:val="9"/>
    <w:qFormat/>
    <w:rPr>
      <w:rFonts w:ascii="Arial" w:hAnsi="Arial" w:eastAsia="Arial" w:cs="Arial"/>
      <w:sz w:val="34"/>
    </w:rPr>
  </w:style>
  <w:style w:type="character" w:styleId="922">
    <w:name w:val="Heading 3 Char"/>
    <w:basedOn w:val="942"/>
    <w:uiPriority w:val="9"/>
    <w:qFormat/>
    <w:rPr>
      <w:rFonts w:ascii="Arial" w:hAnsi="Arial" w:eastAsia="Arial" w:cs="Arial"/>
      <w:sz w:val="30"/>
      <w:szCs w:val="30"/>
    </w:rPr>
  </w:style>
  <w:style w:type="character" w:styleId="923">
    <w:name w:val="Heading 4 Char"/>
    <w:basedOn w:val="94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4">
    <w:name w:val="Heading 5 Char"/>
    <w:basedOn w:val="9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5">
    <w:name w:val="Heading 6 Char"/>
    <w:basedOn w:val="94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6">
    <w:name w:val="Heading 7 Char"/>
    <w:basedOn w:val="94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7">
    <w:name w:val="Heading 8 Char"/>
    <w:basedOn w:val="9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8">
    <w:name w:val="Heading 9 Char"/>
    <w:basedOn w:val="94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29">
    <w:name w:val="Title Char"/>
    <w:basedOn w:val="942"/>
    <w:uiPriority w:val="10"/>
    <w:qFormat/>
    <w:rPr>
      <w:sz w:val="48"/>
      <w:szCs w:val="48"/>
    </w:rPr>
  </w:style>
  <w:style w:type="character" w:styleId="930">
    <w:name w:val="Subtitle Char"/>
    <w:basedOn w:val="942"/>
    <w:uiPriority w:val="11"/>
    <w:qFormat/>
    <w:rPr>
      <w:sz w:val="24"/>
      <w:szCs w:val="24"/>
    </w:rPr>
  </w:style>
  <w:style w:type="character" w:styleId="931">
    <w:name w:val="Quote Char"/>
    <w:uiPriority w:val="29"/>
    <w:qFormat/>
    <w:rPr>
      <w:i/>
    </w:rPr>
  </w:style>
  <w:style w:type="character" w:styleId="932">
    <w:name w:val="Intense Quote Char"/>
    <w:uiPriority w:val="30"/>
    <w:qFormat/>
    <w:rPr>
      <w:i/>
    </w:rPr>
  </w:style>
  <w:style w:type="character" w:styleId="933">
    <w:name w:val="Header Char"/>
    <w:basedOn w:val="942"/>
    <w:uiPriority w:val="99"/>
    <w:qFormat/>
  </w:style>
  <w:style w:type="character" w:styleId="934">
    <w:name w:val="Footer Char"/>
    <w:basedOn w:val="942"/>
    <w:uiPriority w:val="99"/>
    <w:qFormat/>
  </w:style>
  <w:style w:type="character" w:styleId="935">
    <w:name w:val="Caption Char"/>
    <w:uiPriority w:val="99"/>
    <w:qFormat/>
  </w:style>
  <w:style w:type="character" w:styleId="936">
    <w:name w:val="Footnote Text Char"/>
    <w:uiPriority w:val="99"/>
    <w:qFormat/>
    <w:rPr>
      <w:sz w:val="18"/>
    </w:rPr>
  </w:style>
  <w:style w:type="character" w:styleId="937">
    <w:name w:val="Символ сноски"/>
    <w:uiPriority w:val="99"/>
    <w:unhideWhenUsed/>
    <w:qFormat/>
    <w:rPr>
      <w:vertAlign w:val="superscript"/>
    </w:rPr>
  </w:style>
  <w:style w:type="character" w:styleId="938">
    <w:name w:val="footnote reference"/>
    <w:rPr>
      <w:vertAlign w:val="superscript"/>
    </w:rPr>
  </w:style>
  <w:style w:type="character" w:styleId="939">
    <w:name w:val="Endnote Text Char"/>
    <w:uiPriority w:val="99"/>
    <w:qFormat/>
    <w:rPr>
      <w:sz w:val="20"/>
    </w:rPr>
  </w:style>
  <w:style w:type="character" w:styleId="94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41">
    <w:name w:val="endnote reference"/>
    <w:rPr>
      <w:vertAlign w:val="superscript"/>
    </w:rPr>
  </w:style>
  <w:style w:type="character" w:styleId="942" w:default="1">
    <w:name w:val="Default Paragraph Font"/>
    <w:semiHidden/>
    <w:qFormat/>
  </w:style>
  <w:style w:type="character" w:styleId="943">
    <w:name w:val="page number"/>
    <w:basedOn w:val="942"/>
    <w:qFormat/>
  </w:style>
  <w:style w:type="character" w:styleId="944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945" w:customStyle="1">
    <w:name w:val="Верхний колонтитул Знак"/>
    <w:uiPriority w:val="99"/>
    <w:qFormat/>
  </w:style>
  <w:style w:type="character" w:styleId="946">
    <w:name w:val="Hyperlink"/>
    <w:uiPriority w:val="99"/>
    <w:unhideWhenUsed/>
    <w:rPr>
      <w:color w:val="0000ff"/>
      <w:u w:val="single"/>
    </w:rPr>
  </w:style>
  <w:style w:type="character" w:styleId="947">
    <w:name w:val="FollowedHyperlink"/>
    <w:uiPriority w:val="99"/>
    <w:unhideWhenUsed/>
    <w:rPr>
      <w:color w:val="800080"/>
      <w:u w:val="single"/>
    </w:rPr>
  </w:style>
  <w:style w:type="character" w:styleId="948" w:customStyle="1">
    <w:name w:val="Основной текст Знак"/>
    <w:qFormat/>
    <w:rPr>
      <w:rFonts w:ascii="Courier New" w:hAnsi="Courier New"/>
      <w:sz w:val="26"/>
    </w:rPr>
  </w:style>
  <w:style w:type="character" w:styleId="949" w:customStyle="1">
    <w:name w:val="Нижний колонтитул Знак"/>
    <w:uiPriority w:val="99"/>
    <w:qFormat/>
  </w:style>
  <w:style w:type="paragraph" w:styleId="950">
    <w:name w:val="Заголовок"/>
    <w:basedOn w:val="910"/>
    <w:next w:val="951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51">
    <w:name w:val="Body Text"/>
    <w:basedOn w:val="910"/>
    <w:pPr>
      <w:ind w:right="3117"/>
    </w:pPr>
    <w:rPr>
      <w:rFonts w:ascii="Courier New" w:hAnsi="Courier New"/>
      <w:sz w:val="26"/>
    </w:rPr>
  </w:style>
  <w:style w:type="paragraph" w:styleId="952">
    <w:name w:val="List"/>
    <w:basedOn w:val="951"/>
    <w:rPr>
      <w:rFonts w:cs="Lohit Devanagari"/>
    </w:rPr>
  </w:style>
  <w:style w:type="paragraph" w:styleId="953">
    <w:name w:val="Caption"/>
    <w:basedOn w:val="910"/>
    <w:link w:val="9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4">
    <w:name w:val="Указатель"/>
    <w:basedOn w:val="910"/>
    <w:qFormat/>
    <w:pPr>
      <w:suppressLineNumbers/>
    </w:pPr>
    <w:rPr>
      <w:rFonts w:cs="Lohit Devanagari"/>
    </w:rPr>
  </w:style>
  <w:style w:type="paragraph" w:styleId="955">
    <w:name w:val="Title"/>
    <w:basedOn w:val="91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0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0"/>
    <w:uiPriority w:val="29"/>
    <w:qFormat/>
    <w:pPr>
      <w:ind w:left="720" w:right="720"/>
    </w:pPr>
    <w:rPr>
      <w:i/>
    </w:rPr>
  </w:style>
  <w:style w:type="paragraph" w:styleId="958">
    <w:name w:val="Intense Quote"/>
    <w:basedOn w:val="91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footnote text"/>
    <w:basedOn w:val="91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0">
    <w:name w:val="endnote text"/>
    <w:basedOn w:val="91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1">
    <w:name w:val="toc 1"/>
    <w:basedOn w:val="910"/>
    <w:uiPriority w:val="39"/>
    <w:unhideWhenUsed/>
    <w:pPr>
      <w:ind w:left="0" w:right="0" w:firstLine="0"/>
      <w:spacing w:before="0" w:after="57"/>
    </w:pPr>
  </w:style>
  <w:style w:type="paragraph" w:styleId="962">
    <w:name w:val="toc 2"/>
    <w:basedOn w:val="910"/>
    <w:uiPriority w:val="39"/>
    <w:unhideWhenUsed/>
    <w:pPr>
      <w:ind w:left="283" w:right="0" w:firstLine="0"/>
      <w:spacing w:before="0" w:after="57"/>
    </w:pPr>
  </w:style>
  <w:style w:type="paragraph" w:styleId="963">
    <w:name w:val="toc 3"/>
    <w:basedOn w:val="910"/>
    <w:uiPriority w:val="39"/>
    <w:unhideWhenUsed/>
    <w:pPr>
      <w:ind w:left="567" w:right="0" w:firstLine="0"/>
      <w:spacing w:before="0" w:after="57"/>
    </w:pPr>
  </w:style>
  <w:style w:type="paragraph" w:styleId="964">
    <w:name w:val="toc 4"/>
    <w:basedOn w:val="910"/>
    <w:uiPriority w:val="39"/>
    <w:unhideWhenUsed/>
    <w:pPr>
      <w:ind w:left="850" w:right="0" w:firstLine="0"/>
      <w:spacing w:before="0" w:after="57"/>
    </w:pPr>
  </w:style>
  <w:style w:type="paragraph" w:styleId="965">
    <w:name w:val="toc 5"/>
    <w:basedOn w:val="910"/>
    <w:uiPriority w:val="39"/>
    <w:unhideWhenUsed/>
    <w:pPr>
      <w:ind w:left="1134" w:right="0" w:firstLine="0"/>
      <w:spacing w:before="0" w:after="57"/>
    </w:pPr>
  </w:style>
  <w:style w:type="paragraph" w:styleId="966">
    <w:name w:val="toc 6"/>
    <w:basedOn w:val="910"/>
    <w:uiPriority w:val="39"/>
    <w:unhideWhenUsed/>
    <w:pPr>
      <w:ind w:left="1417" w:right="0" w:firstLine="0"/>
      <w:spacing w:before="0" w:after="57"/>
    </w:pPr>
  </w:style>
  <w:style w:type="paragraph" w:styleId="967">
    <w:name w:val="toc 7"/>
    <w:basedOn w:val="910"/>
    <w:uiPriority w:val="39"/>
    <w:unhideWhenUsed/>
    <w:pPr>
      <w:ind w:left="1701" w:right="0" w:firstLine="0"/>
      <w:spacing w:before="0" w:after="57"/>
    </w:pPr>
  </w:style>
  <w:style w:type="paragraph" w:styleId="968">
    <w:name w:val="toc 8"/>
    <w:basedOn w:val="910"/>
    <w:uiPriority w:val="39"/>
    <w:unhideWhenUsed/>
    <w:pPr>
      <w:ind w:left="1984" w:right="0" w:firstLine="0"/>
      <w:spacing w:before="0" w:after="57"/>
    </w:pPr>
  </w:style>
  <w:style w:type="paragraph" w:styleId="969">
    <w:name w:val="toc 9"/>
    <w:basedOn w:val="910"/>
    <w:uiPriority w:val="39"/>
    <w:unhideWhenUsed/>
    <w:pPr>
      <w:ind w:left="2268" w:right="0" w:firstLine="0"/>
      <w:spacing w:before="0" w:after="57"/>
    </w:pPr>
  </w:style>
  <w:style w:type="paragraph" w:styleId="970">
    <w:name w:val="Index Heading"/>
    <w:basedOn w:val="950"/>
  </w:style>
  <w:style w:type="paragraph" w:styleId="97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972">
    <w:name w:val="table of figures"/>
    <w:basedOn w:val="910"/>
    <w:uiPriority w:val="99"/>
    <w:unhideWhenUsed/>
    <w:pPr>
      <w:spacing w:before="0" w:after="0" w:afterAutospacing="0"/>
    </w:pPr>
  </w:style>
  <w:style w:type="paragraph" w:styleId="973">
    <w:name w:val="Body Text Indent"/>
    <w:basedOn w:val="910"/>
    <w:pPr>
      <w:ind w:right="-1"/>
      <w:jc w:val="both"/>
    </w:pPr>
    <w:rPr>
      <w:sz w:val="26"/>
    </w:rPr>
  </w:style>
  <w:style w:type="paragraph" w:styleId="974">
    <w:name w:val="Колонтитул"/>
    <w:basedOn w:val="910"/>
    <w:qFormat/>
  </w:style>
  <w:style w:type="paragraph" w:styleId="975">
    <w:name w:val="Footer"/>
    <w:basedOn w:val="910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76">
    <w:name w:val="Header"/>
    <w:basedOn w:val="910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77">
    <w:name w:val="Balloon Text"/>
    <w:basedOn w:val="910"/>
    <w:uiPriority w:val="99"/>
    <w:qFormat/>
    <w:rPr>
      <w:rFonts w:ascii="Segoe UI" w:hAnsi="Segoe UI" w:cs="Segoe UI"/>
      <w:sz w:val="18"/>
      <w:szCs w:val="18"/>
    </w:rPr>
  </w:style>
  <w:style w:type="paragraph" w:styleId="97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979" w:customStyle="1">
    <w:name w:val="xl65"/>
    <w:basedOn w:val="91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66"/>
    <w:basedOn w:val="91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xl67"/>
    <w:basedOn w:val="91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68"/>
    <w:basedOn w:val="91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3" w:customStyle="1">
    <w:name w:val="xl69"/>
    <w:basedOn w:val="91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70"/>
    <w:basedOn w:val="91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5" w:customStyle="1">
    <w:name w:val="xl71"/>
    <w:basedOn w:val="91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6" w:customStyle="1">
    <w:name w:val="xl72"/>
    <w:basedOn w:val="91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7" w:customStyle="1">
    <w:name w:val="xl73"/>
    <w:basedOn w:val="91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4"/>
    <w:basedOn w:val="91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9" w:customStyle="1">
    <w:name w:val="xl75"/>
    <w:basedOn w:val="910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6"/>
    <w:basedOn w:val="91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77"/>
    <w:basedOn w:val="910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78"/>
    <w:basedOn w:val="91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79"/>
    <w:basedOn w:val="91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4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95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96" w:customStyle="1">
    <w:name w:val="font5"/>
    <w:basedOn w:val="910"/>
    <w:qFormat/>
    <w:pPr>
      <w:spacing w:beforeAutospacing="1" w:afterAutospacing="1"/>
    </w:pPr>
    <w:rPr>
      <w:color w:val="000000"/>
      <w:sz w:val="28"/>
      <w:szCs w:val="28"/>
    </w:rPr>
  </w:style>
  <w:style w:type="paragraph" w:styleId="997" w:customStyle="1">
    <w:name w:val="xl80"/>
    <w:basedOn w:val="91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8" w:customStyle="1">
    <w:name w:val="xl81"/>
    <w:basedOn w:val="91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9" w:customStyle="1">
    <w:name w:val="xl82"/>
    <w:basedOn w:val="910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0" w:customStyle="1">
    <w:name w:val="xl83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84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85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86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87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5" w:customStyle="1">
    <w:name w:val="xl88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6" w:customStyle="1">
    <w:name w:val="xl89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90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91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92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0" w:customStyle="1">
    <w:name w:val="xl93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94"/>
    <w:basedOn w:val="910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2" w:customStyle="1">
    <w:name w:val="xl95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3" w:customStyle="1">
    <w:name w:val="xl96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xl97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8"/>
    <w:basedOn w:val="91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16" w:customStyle="1">
    <w:name w:val="xl99"/>
    <w:basedOn w:val="910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7" w:customStyle="1">
    <w:name w:val="xl100"/>
    <w:basedOn w:val="91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01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02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03"/>
    <w:basedOn w:val="91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04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05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06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07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8"/>
    <w:basedOn w:val="91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9"/>
    <w:basedOn w:val="91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10"/>
    <w:basedOn w:val="91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11"/>
    <w:basedOn w:val="91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12"/>
    <w:basedOn w:val="910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30" w:customStyle="1">
    <w:name w:val="xl113"/>
    <w:basedOn w:val="91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14"/>
    <w:basedOn w:val="91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15"/>
    <w:basedOn w:val="910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33" w:customStyle="1">
    <w:name w:val="xl116"/>
    <w:basedOn w:val="91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17"/>
    <w:basedOn w:val="910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8"/>
    <w:basedOn w:val="910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9"/>
    <w:basedOn w:val="910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20"/>
    <w:basedOn w:val="91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8" w:customStyle="1">
    <w:name w:val="xl121"/>
    <w:basedOn w:val="91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9" w:customStyle="1">
    <w:name w:val="xl122"/>
    <w:basedOn w:val="91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23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1" w:customStyle="1">
    <w:name w:val="xl124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125"/>
    <w:basedOn w:val="91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font6"/>
    <w:basedOn w:val="910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44" w:customStyle="1">
    <w:name w:val="font7"/>
    <w:basedOn w:val="910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45" w:customStyle="1">
    <w:name w:val="font8"/>
    <w:basedOn w:val="910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46">
    <w:name w:val="List Paragraph"/>
    <w:basedOn w:val="910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47">
    <w:name w:val="Содержимое врезки"/>
    <w:basedOn w:val="910"/>
    <w:qFormat/>
  </w:style>
  <w:style w:type="numbering" w:styleId="1048" w:default="1">
    <w:name w:val="No List"/>
    <w:semiHidden/>
    <w:qFormat/>
  </w:style>
  <w:style w:type="numbering" w:styleId="1049" w:customStyle="1">
    <w:name w:val="Нет списка1"/>
    <w:uiPriority w:val="99"/>
    <w:semiHidden/>
    <w:unhideWhenUsed/>
    <w:qFormat/>
  </w:style>
  <w:style w:type="numbering" w:styleId="1050" w:customStyle="1">
    <w:name w:val="Нет списка11"/>
    <w:uiPriority w:val="99"/>
    <w:semiHidden/>
    <w:unhideWhenUsed/>
    <w:qFormat/>
  </w:style>
  <w:style w:type="numbering" w:styleId="1051" w:customStyle="1">
    <w:name w:val="Нет списка111"/>
    <w:uiPriority w:val="99"/>
    <w:semiHidden/>
    <w:unhideWhenUsed/>
    <w:qFormat/>
  </w:style>
  <w:style w:type="numbering" w:styleId="1052" w:customStyle="1">
    <w:name w:val="Нет списка2"/>
    <w:uiPriority w:val="99"/>
    <w:semiHidden/>
    <w:unhideWhenUsed/>
    <w:qFormat/>
  </w:style>
  <w:style w:type="numbering" w:styleId="1053" w:customStyle="1">
    <w:name w:val="Нет списка3"/>
    <w:uiPriority w:val="99"/>
    <w:semiHidden/>
    <w:unhideWhenUsed/>
    <w:qFormat/>
  </w:style>
  <w:style w:type="numbering" w:styleId="1054" w:customStyle="1">
    <w:name w:val="Нет списка4"/>
    <w:uiPriority w:val="99"/>
    <w:semiHidden/>
    <w:unhideWhenUsed/>
    <w:qFormat/>
  </w:style>
  <w:style w:type="table" w:styleId="10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shukhardina-ev</cp:lastModifiedBy>
  <cp:revision>24</cp:revision>
  <dcterms:created xsi:type="dcterms:W3CDTF">2024-10-25T06:26:00Z</dcterms:created>
  <dcterms:modified xsi:type="dcterms:W3CDTF">2025-07-25T09:54:47Z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