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-547369</wp:posOffset>
                </wp:positionV>
                <wp:extent cx="325755" cy="245745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78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53.50pt;mso-position-horizontal:absolute;mso-position-vertical-relative:text;margin-top:-43.10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67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7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208405"/>
                <wp:effectExtent l="0" t="0" r="0" b="0"/>
                <wp:wrapNone/>
                <wp:docPr id="3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084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4" name="_x0000_i205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8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8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95.1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4" name="_x0000_i20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8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7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8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7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bot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pStyle w:val="678"/>
        <w:jc w:val="bot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Регламент организации</w:t>
      </w:r>
      <w:r>
        <w:rPr>
          <w:b/>
          <w:sz w:val="28"/>
          <w:szCs w:val="28"/>
        </w:rPr>
      </w:r>
    </w:p>
    <w:p>
      <w:pPr>
        <w:pStyle w:val="678"/>
        <w:ind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 по содержанию фонтанов</w:t>
      </w:r>
      <w:r>
        <w:rPr>
          <w:b/>
          <w:bCs/>
          <w:sz w:val="28"/>
          <w:szCs w:val="28"/>
        </w:rPr>
      </w:r>
    </w:p>
    <w:p>
      <w:pPr>
        <w:pStyle w:val="678"/>
        <w:ind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города Перми, </w:t>
      </w:r>
      <w:r>
        <w:rPr>
          <w:b/>
          <w:bCs/>
          <w:sz w:val="28"/>
          <w:szCs w:val="28"/>
        </w:rPr>
      </w:r>
    </w:p>
    <w:p>
      <w:pPr>
        <w:pStyle w:val="678"/>
        <w:ind w:firstLine="0"/>
        <w:jc w:val="both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утвержденный постановлением</w:t>
      </w:r>
      <w:r>
        <w:rPr>
          <w:b/>
          <w:bCs/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администрации города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от 05.07.2010 № 397 </w:t>
      </w:r>
      <w:r>
        <w:rPr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Федеральным законом от 20 марта 2025 г. № 33-ФЗ «Об общих принципах организации местного самоуправления в единой системе публичной власти», Уставом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40" w:lineRule="auto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администр</w:t>
      </w:r>
      <w:r>
        <w:rPr>
          <w:sz w:val="28"/>
          <w:szCs w:val="28"/>
        </w:rPr>
        <w:t xml:space="preserve">ация города Перми ПОСТАНОВЛЯЕТ:</w:t>
      </w:r>
      <w:r/>
      <w:r>
        <w:rPr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31"/>
        <w:numPr>
          <w:ilvl w:val="0"/>
          <w:numId w:val="2"/>
        </w:numPr>
        <w:ind w:left="0" w:right="0" w:firstLine="709"/>
        <w:jc w:val="both"/>
        <w:spacing w:line="240" w:lineRule="auto"/>
        <w:tabs>
          <w:tab w:val="left" w:pos="1134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Внести изменения в Регламент организации работ по содержанию фонтанов на территории города Перми, утвержденный постановлением администрации города Перми от 05.07.2010 № 397 (ред. от 31.08.2015 № 607, от 20.01.2020 № 43)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67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4.2. </w:t>
      </w:r>
      <w:r>
        <w:rPr>
          <w:sz w:val="28"/>
          <w:szCs w:val="28"/>
        </w:rPr>
        <w:t xml:space="preserve">раздела IV</w:t>
      </w:r>
      <w:r>
        <w:rPr>
          <w:sz w:val="28"/>
          <w:szCs w:val="28"/>
        </w:rPr>
        <w:t xml:space="preserve">. Запуск и режим работы фонтанов,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«в сквере им. Розалии Землячки»</w:t>
      </w:r>
      <w:r>
        <w:rPr>
          <w:sz w:val="28"/>
          <w:szCs w:val="28"/>
        </w:rPr>
        <w:t xml:space="preserve"> заменить словами «в сквере им. конструктора Калачникова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2417"/>
        <w:gridCol w:w="2288"/>
        <w:gridCol w:w="2250"/>
        <w:gridCol w:w="268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  <w:br/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Рабочие дни (за исключением дней, следующих за праздничными и выходными днями)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Праздничные и выходные дни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Дни, следующие за праздничными и выходными днями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textDirection w:val="lrTb"/>
            <w:noWrap w:val="false"/>
          </w:tcPr>
          <w:p>
            <w:pPr>
              <w:ind w:left="0" w:right="0" w:firstLine="142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Режим работы фонтанов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12.00 час. до 24.00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09.00 час. до 01.00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18.00 час. до 24.00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vMerge w:val="restart"/>
            <w:textDirection w:val="lrTb"/>
            <w:noWrap w:val="false"/>
          </w:tcPr>
          <w:p>
            <w:pPr>
              <w:ind w:left="142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Режим работы подсветки     фонтанов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20.00 час. до 24.00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20.00 час. до 01.00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20.00 час. до 24.00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 исключением фонтана в сквере им. Розалии Землячки, начало работы подсветки которого с 21.00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Допустимое снижение мощности подачи воды при работе фонтанов в целях увеличения ресурса насосов фонтанов и экономии электроэнергии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12.00 час. до 18.00 час. - не более чем на 50%,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18.00 час. до 24.00 час. - не более чем на 20%, за исключением фонтана в сквере в 64 квартале, эспланада, фонтана в сквере в 68 квартале, эспланада, фонтана в сквере им. Розалии Землячки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09.00 час. до 18.00 час. - не более чем на 20%, за исключением фонтана в сквере в 64 квартале, эспланада, фонтана в сквере в 68 квартале, эспланада, фонтана в сквере им. Розалии Землячки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18.00 час. до 24.00 час. - не более чем на 20%, за исключением фонтана в сквере в 64 квартале, эспланада, фонтана в сквере в 68 квартале, эспланада, фонтана в сквере им. Розалии Землячки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в 64 квартале, эспланада, с 12.00 час. до 21.45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22.00 час. до 24.00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в 64 квартале, эспланада, с 09.00 час. до 21.45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22.00 час. до 01.00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в 64 квартале, эспланада,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12.00 час. до 21.45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22.00 час. до 24.00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в 68 квартале, эспланада, с 12.00 час. до 22.45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24.00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в 68 квартале, эспланада, с 09.00 час. до 22.45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01.00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в 68 квартале, эспланада,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12.00 час. до 22.45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24.00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им. Розалии Землячки, с 12.00 час. до 22.45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24.00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им. Розалии Землячки, с 09.00 час. до 20.45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21.00 час. до 21.45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22.00 час. до 22.45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01.00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им. Розалии Землячки, с 12.00 час. до 22.45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24.00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textDirection w:val="lrTb"/>
            <w:noWrap w:val="false"/>
          </w:tcPr>
          <w:p>
            <w:pPr>
              <w:ind w:left="142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Режим проведения светомузыкальных программ при работе фонтана в сквере в 64 квартале, эспланада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с 21.45 час. до 22.00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с 21.45 час. до 22.00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с 21.45 час. до 22.00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textDirection w:val="lrTb"/>
            <w:noWrap w:val="false"/>
          </w:tcPr>
          <w:p>
            <w:pPr>
              <w:ind w:left="142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Режим проведения светомузыкальных программ при работе фонтана в сквере в 68 квартале, эспланада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с 22.45 час. до 23.00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с 22.45 час. до 23.00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с 22.45 час. до 23.00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2417"/>
        <w:gridCol w:w="2288"/>
        <w:gridCol w:w="2250"/>
        <w:gridCol w:w="268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</w:t>
              <w:br/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Рабочие дни (за исключением дней, следующих за праздничными и выходными днями)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Праздничные и выходные дни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Дни, следующие за праздничными и выходными днями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textDirection w:val="lrTb"/>
            <w:noWrap w:val="false"/>
          </w:tcPr>
          <w:p>
            <w:pPr>
              <w:ind w:left="0" w:right="0" w:firstLine="142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Режим работы фонтанов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12.00 час. до 24.00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09.00 час. до 01.00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18.00 час. до 24.00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vMerge w:val="restart"/>
            <w:textDirection w:val="lrTb"/>
            <w:noWrap w:val="false"/>
          </w:tcPr>
          <w:p>
            <w:pPr>
              <w:ind w:left="142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Режим работы подсветки     фонтанов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20.00 час. до 24.00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20.00 час. до 01.00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20.00 час. до 24.00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 исключением фонтана в сквере им. конструктора Калачникова, начало работы подсветки которого с 21.00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Допустимое снижение мощности подачи воды при работе фонтанов в целях увеличения ресурса насосов фонтанов и экономии электроэнергии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12.00 час. до 18.00 час. - не более чем на 50%,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18.00 час. до 24.00 час. - не более чем на 20%, за исключением фонтана в сквере в 64 квартале, эспланада, фонтана в сквере в 68 квартале, эспланада, фонтана в сквере им. конструктора Калачникова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09.00 час. до 18.00 час. - не более чем на 20%, за исключением фонтана в сквере в 64 квартале, эспланада, фонтана в сквере в 68 квартале, эспланада, фонтана в сквере им.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конструктора Калачникова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18.00 час. до 24.00 час. - не более чем на 20%, за исключением фонтана в сквере в 64 квартале, эспланада, фонтана в сквере в 68 квартале, эспланада, фонтана в сквере им.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конструктора Калачникова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в 64 квартале, эспланада, с 12.00 час. до 21.45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22.00 час. до 24.00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в 64 квартале, эспланада, с 09.00 час. до 21.45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22.00 час. до 01.00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в 64 квартале, эспланада,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12.00 час. до 21.45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22.00 час. до 24.00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в 68 квартале, эспланада, с 12.00 час. до 22.45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24.00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в 68 квартале, эспланада, с 09.00 час. до 22.45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01.00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в 68 квартале, эспланада,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12.00 час. до 22.45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24.00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им.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конструктора Калачникова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с 12.00 час. до 22.45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24.00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им.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конструктора Калачникова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с 09.00 час. до 20.45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21.00 час. до 21.45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22.00 час. до 22.45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01.00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фонтан в сквере им.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конструктора Калачникова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с 12.00 час. до 22.45 час. - не более чем на 30%,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23.00 час. до 24.00 час. - не более чем на 30%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textDirection w:val="lrTb"/>
            <w:noWrap w:val="false"/>
          </w:tcPr>
          <w:p>
            <w:pPr>
              <w:ind w:left="142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Режим проведения светомузыкальных программ при работе фонтана в сквере в 64 квартале, эспланада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с 21.45 час. до 22.00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с 21.45 час. до 22.00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с 21.45 час. до 22.00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7" w:type="dxa"/>
            <w:vAlign w:val="center"/>
            <w:textDirection w:val="lrTb"/>
            <w:noWrap w:val="false"/>
          </w:tcPr>
          <w:p>
            <w:pPr>
              <w:ind w:left="142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Режим проведения светомузыкальных программ при работе фонтана в сквере в 68 квартале, эспланада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8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с 22.45 час. до 23.00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с 22.45 час. до 23.00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 раз в день с 22.45 час. до 23.00 час.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8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опубликования в печатном средстве массовой информации «Официальный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бю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Управлению по общим вопросам администрации 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обеспечить опубликование настоящего постановления в печатном средстве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массовой информации «Официальный бюллетень органов местного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самоуправления муниципал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остановления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нформац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онно-телекоммуникационной сети Интернет.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8"/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заместителя г</w:t>
      </w:r>
      <w:r>
        <w:rPr>
          <w:color w:val="000000"/>
          <w:sz w:val="28"/>
          <w:szCs w:val="28"/>
        </w:rPr>
        <w:t xml:space="preserve">лавы администрации 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Галиханова Д.К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rPr>
        <w:rStyle w:val="688"/>
      </w:rPr>
      <w:framePr w:wrap="around" w:vAnchor="text" w:hAnchor="margin" w:xAlign="center" w:y="1"/>
    </w:pPr>
    <w:r>
      <w:rPr>
        <w:rStyle w:val="688"/>
      </w:rPr>
      <w:fldChar w:fldCharType="begin"/>
    </w:r>
    <w:r>
      <w:rPr>
        <w:rStyle w:val="688"/>
      </w:rPr>
      <w:instrText xml:space="preserve">PAGE  </w:instrText>
    </w:r>
    <w:r>
      <w:rPr>
        <w:rStyle w:val="688"/>
      </w:rPr>
      <w:fldChar w:fldCharType="end"/>
    </w:r>
    <w:r>
      <w:rPr>
        <w:rStyle w:val="688"/>
      </w:rPr>
    </w:r>
    <w:r>
      <w:rPr>
        <w:rStyle w:val="688"/>
      </w:rPr>
    </w:r>
  </w:p>
  <w:p>
    <w:pPr>
      <w:pStyle w:val="68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jc w:val="center"/>
    </w:pPr>
    <w:r/>
    <w:r/>
  </w:p>
  <w:p>
    <w:pPr>
      <w:pStyle w:val="6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8"/>
    <w:next w:val="67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8"/>
    <w:next w:val="67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8"/>
    <w:next w:val="67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8"/>
    <w:next w:val="67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8"/>
    <w:next w:val="67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8"/>
    <w:next w:val="67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8"/>
    <w:next w:val="67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8"/>
    <w:next w:val="67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8"/>
    <w:next w:val="67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8"/>
    <w:next w:val="67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8"/>
    <w:next w:val="6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8"/>
    <w:next w:val="6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8"/>
    <w:next w:val="67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next w:val="678"/>
    <w:link w:val="678"/>
    <w:qFormat/>
    <w:rPr>
      <w:lang w:val="ru-RU" w:eastAsia="ru-RU" w:bidi="ar-SA"/>
    </w:rPr>
  </w:style>
  <w:style w:type="paragraph" w:styleId="679">
    <w:name w:val="Заголовок 1"/>
    <w:basedOn w:val="678"/>
    <w:next w:val="678"/>
    <w:link w:val="678"/>
    <w:qFormat/>
    <w:pPr>
      <w:ind w:right="-1" w:firstLine="709"/>
      <w:jc w:val="both"/>
      <w:keepNext/>
      <w:outlineLvl w:val="0"/>
    </w:pPr>
    <w:rPr>
      <w:sz w:val="24"/>
    </w:rPr>
  </w:style>
  <w:style w:type="paragraph" w:styleId="680">
    <w:name w:val="Заголовок 2"/>
    <w:basedOn w:val="678"/>
    <w:next w:val="678"/>
    <w:link w:val="678"/>
    <w:qFormat/>
    <w:pPr>
      <w:ind w:right="-1"/>
      <w:jc w:val="both"/>
      <w:keepNext/>
      <w:outlineLvl w:val="1"/>
    </w:pPr>
    <w:rPr>
      <w:sz w:val="24"/>
    </w:rPr>
  </w:style>
  <w:style w:type="character" w:styleId="681">
    <w:name w:val="Основной шрифт абзаца"/>
    <w:next w:val="681"/>
    <w:link w:val="678"/>
    <w:semiHidden/>
  </w:style>
  <w:style w:type="table" w:styleId="682">
    <w:name w:val="Обычная таблица"/>
    <w:next w:val="682"/>
    <w:link w:val="678"/>
    <w:semiHidden/>
    <w:tblPr/>
  </w:style>
  <w:style w:type="numbering" w:styleId="683">
    <w:name w:val="Нет списка"/>
    <w:next w:val="683"/>
    <w:link w:val="678"/>
    <w:semiHidden/>
  </w:style>
  <w:style w:type="paragraph" w:styleId="684">
    <w:name w:val="Название объекта"/>
    <w:basedOn w:val="678"/>
    <w:next w:val="678"/>
    <w:link w:val="6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85">
    <w:name w:val="Основной текст"/>
    <w:basedOn w:val="678"/>
    <w:next w:val="685"/>
    <w:link w:val="694"/>
    <w:pPr>
      <w:ind w:right="3117"/>
    </w:pPr>
    <w:rPr>
      <w:rFonts w:ascii="Courier New" w:hAnsi="Courier New"/>
      <w:sz w:val="26"/>
    </w:rPr>
  </w:style>
  <w:style w:type="paragraph" w:styleId="686">
    <w:name w:val="Основной текст с отступом"/>
    <w:basedOn w:val="678"/>
    <w:next w:val="686"/>
    <w:link w:val="678"/>
    <w:pPr>
      <w:ind w:right="-1"/>
      <w:jc w:val="both"/>
    </w:pPr>
    <w:rPr>
      <w:sz w:val="26"/>
    </w:rPr>
  </w:style>
  <w:style w:type="paragraph" w:styleId="687">
    <w:name w:val="Нижний колонтитул"/>
    <w:basedOn w:val="678"/>
    <w:next w:val="687"/>
    <w:link w:val="678"/>
    <w:pPr>
      <w:tabs>
        <w:tab w:val="center" w:pos="4153" w:leader="none"/>
        <w:tab w:val="right" w:pos="8306" w:leader="none"/>
      </w:tabs>
    </w:pPr>
  </w:style>
  <w:style w:type="character" w:styleId="688">
    <w:name w:val="Номер страницы"/>
    <w:basedOn w:val="681"/>
    <w:next w:val="688"/>
    <w:link w:val="678"/>
  </w:style>
  <w:style w:type="paragraph" w:styleId="689">
    <w:name w:val="Верхний колонтитул"/>
    <w:basedOn w:val="678"/>
    <w:next w:val="689"/>
    <w:link w:val="692"/>
    <w:uiPriority w:val="99"/>
    <w:pPr>
      <w:tabs>
        <w:tab w:val="center" w:pos="4153" w:leader="none"/>
        <w:tab w:val="right" w:pos="8306" w:leader="none"/>
      </w:tabs>
    </w:pPr>
  </w:style>
  <w:style w:type="paragraph" w:styleId="690">
    <w:name w:val="Текст выноски"/>
    <w:basedOn w:val="678"/>
    <w:next w:val="690"/>
    <w:link w:val="691"/>
    <w:rPr>
      <w:rFonts w:ascii="Segoe UI" w:hAnsi="Segoe UI" w:cs="Segoe UI"/>
      <w:sz w:val="18"/>
      <w:szCs w:val="18"/>
    </w:rPr>
  </w:style>
  <w:style w:type="character" w:styleId="691">
    <w:name w:val="Текст выноски Знак"/>
    <w:next w:val="691"/>
    <w:link w:val="690"/>
    <w:rPr>
      <w:rFonts w:ascii="Segoe UI" w:hAnsi="Segoe UI" w:cs="Segoe UI"/>
      <w:sz w:val="18"/>
      <w:szCs w:val="18"/>
    </w:rPr>
  </w:style>
  <w:style w:type="character" w:styleId="692">
    <w:name w:val="Верхний колонтитул Знак"/>
    <w:next w:val="692"/>
    <w:link w:val="689"/>
    <w:uiPriority w:val="99"/>
  </w:style>
  <w:style w:type="paragraph" w:styleId="693">
    <w:name w:val="Форма"/>
    <w:next w:val="693"/>
    <w:link w:val="678"/>
    <w:rPr>
      <w:sz w:val="28"/>
      <w:szCs w:val="28"/>
      <w:lang w:val="ru-RU" w:eastAsia="ru-RU" w:bidi="ar-SA"/>
    </w:rPr>
  </w:style>
  <w:style w:type="character" w:styleId="694">
    <w:name w:val="Основной текст Знак"/>
    <w:next w:val="694"/>
    <w:link w:val="685"/>
    <w:rPr>
      <w:rFonts w:ascii="Courier New" w:hAnsi="Courier New"/>
      <w:sz w:val="26"/>
    </w:rPr>
  </w:style>
  <w:style w:type="paragraph" w:styleId="695">
    <w:name w:val="ConsPlusNormal"/>
    <w:next w:val="695"/>
    <w:link w:val="67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696">
    <w:name w:val="ConsPlusTitle"/>
    <w:next w:val="696"/>
    <w:link w:val="67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1256" w:default="1">
    <w:name w:val="Default Paragraph Font"/>
    <w:uiPriority w:val="1"/>
    <w:semiHidden/>
    <w:unhideWhenUsed/>
  </w:style>
  <w:style w:type="numbering" w:styleId="1257" w:default="1">
    <w:name w:val="No List"/>
    <w:uiPriority w:val="99"/>
    <w:semiHidden/>
    <w:unhideWhenUsed/>
  </w:style>
  <w:style w:type="table" w:styleId="12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3</cp:revision>
  <dcterms:created xsi:type="dcterms:W3CDTF">2022-07-25T04:19:00Z</dcterms:created>
  <dcterms:modified xsi:type="dcterms:W3CDTF">2025-08-04T10:56:57Z</dcterms:modified>
  <cp:version>917504</cp:version>
</cp:coreProperties>
</file>