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70355"/>
                <wp:effectExtent l="0" t="0" r="0" b="0"/>
                <wp:wrapNone/>
                <wp:docPr id="1" name="_x005F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570320"/>
                          <a:chOff x="0" y="0"/>
                          <a:chExt cx="6285960" cy="15703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56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0845" cy="516890"/>
                                        <wp:effectExtent l="0" t="0" r="0" b="0"/>
                                        <wp:docPr id="2" name="_x005F_x0000_i3075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3075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844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35pt;height:40.7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277640"/>
                            <a:ext cx="1534320" cy="289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6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0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2080" y="1280880"/>
                            <a:ext cx="1083960" cy="289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68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0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3.65pt;mso-wrap-distance-left:0.00pt;mso-wrap-distance-top:0.00pt;mso-wrap-distance-right:0.00pt;mso-wrap-distance-bottom:0.00pt;" coordorigin="0,0" coordsize="62859,15703">
                <v:shape id="shape 2" o:spid="_x0000_s2" o:spt="1" type="#_x0000_t1" style="position:absolute;left:0;top:0;width:62859;height:15670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0845" cy="516890"/>
                                  <wp:effectExtent l="0" t="0" r="0" b="0"/>
                                  <wp:docPr id="2" name="_x005F_x0000_i307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3075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44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35pt;height:40.70pt;mso-wrap-distance-left:0.00pt;mso-wrap-distance-top:0.00pt;mso-wrap-distance-right:0.00pt;mso-wrap-distance-bottom:0.0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2776;width:15343;height:2894;v-text-anchor:top;visibility:visible;" filled="f" stroked="f" strokeweight="0.00pt">
                  <v:textbox inset="0,0,0,0">
                    <w:txbxContent>
                      <w:p>
                        <w:pPr>
                          <w:pStyle w:val="6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20;top:12808;width:10839;height:2894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68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_x005F_x0000_s307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307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разработки, реализации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оценки эффективности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  <w:br/>
        <w:t xml:space="preserve">города Перми, утвержденный</w:t>
        <w:br/>
        <w:t xml:space="preserve">постановлением администрации </w:t>
        <w:br/>
        <w:t xml:space="preserve">города Перми от 02.09.2024 № 715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-3129280</wp:posOffset>
                </wp:positionV>
                <wp:extent cx="407035" cy="495300"/>
                <wp:effectExtent l="0" t="0" r="0" b="0"/>
                <wp:wrapNone/>
                <wp:docPr id="4" name="_x005F_x0000_s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_x005F_x0000_s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true;mso-position-horizontal-relative:text;margin-left:232.35pt;mso-position-horizontal:absolute;mso-position-vertical-relative:text;margin-top:-246.4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right="0" w:firstLine="567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Порядок разработки,</w:t>
      </w:r>
      <w:r>
        <w:rPr>
          <w:rFonts w:eastAsia="Calibri"/>
          <w:sz w:val="28"/>
          <w:szCs w:val="28"/>
          <w:lang w:eastAsia="en-US"/>
        </w:rPr>
        <w:t xml:space="preserve"> реализации и оценки эффективности муниципальных программ города Перми, утвержденный постановлением администрации города Перми от 02 сентября 2024 г. № 715 (в ред. от 17.10.2024 № 898, от 11.02.2025 № 57, в ред. от 30.06.2025 № 433), 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 w:right="0" w:firstLine="567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абзац четвертый пункта 1.2.10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67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случае, если период реализации программы превышает период реализации действующего ПСЭР, значения показателей программы, отражающие значения целе</w:t>
      </w:r>
      <w:r>
        <w:rPr>
          <w:sz w:val="28"/>
          <w:szCs w:val="28"/>
        </w:rPr>
        <w:t xml:space="preserve">вых показателей ПСЭР, рассчитываются</w:t>
      </w:r>
      <w:r>
        <w:rPr>
          <w:sz w:val="28"/>
          <w:szCs w:val="28"/>
        </w:rPr>
        <w:t xml:space="preserve"> на основании анализа социально-экономического развития города Перми предшествующего периода </w:t>
        <w:br/>
        <w:t xml:space="preserve">по соответствующему функционально-целевому направлению, с учетом особенностей текущего периода развития города Перми, Пермского края </w:t>
        <w:br/>
        <w:t xml:space="preserve">и Российской Федерации, </w:t>
      </w:r>
      <w:r>
        <w:rPr>
          <w:sz w:val="28"/>
          <w:szCs w:val="28"/>
        </w:rPr>
        <w:t xml:space="preserve">и (или) с учетом предельных объемов денежных средств, предусмотренных для исполнения бюджетных обязательств на очередной финансовый год и плановый период.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в пункте 3.8.2 слова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 реализации муниципальных проектов программы»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«план реализации структурных элементов программы»;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в абзацах первом, третьем, четвертом пункта 5.1 слова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 реализации муниципальных проектов»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«План реализации структурных элементов программы»;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1.4. в абзаце третьем пункта 6.5 слова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 реализации муниципальных проектов»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«План реализации структурных элементов программы»;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</w:t>
      </w:r>
      <w:r>
        <w:rPr>
          <w:sz w:val="28"/>
          <w:szCs w:val="28"/>
        </w:rPr>
        <w:t xml:space="preserve">.5. абзац четвертый пункта 6.9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абзацем третьим пункта 6.5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Порядка обеспечивает приведение Плана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структурных элементов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  <w:br/>
        <w:t xml:space="preserve">в соответствие с утвержденными изменениями программы. При этом План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структурных элементов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излагается в новой редакции.»;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1.6. </w:t>
      </w:r>
      <w:r>
        <w:rPr>
          <w:sz w:val="28"/>
          <w:szCs w:val="28"/>
        </w:rPr>
        <w:t xml:space="preserve">в пункте 6.11 слова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 реализации муниципальных проектов»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«План реализации структурных элементов программы»;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1.7. в приложении 7: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1.7.1. пункт 7.2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left="0" w:right="0" w:firstLine="567"/>
        <w:jc w:val="both"/>
        <w:rPr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Если ПСЭП установлен на основании мероприятия, которое носит заявительный характер, то такой показатель считается достигнутым </w:t>
        <w:br/>
        <w:t xml:space="preserve">вне зависимости от исполнения установленного планового значения.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785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1.7.2. пункт 7.3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left="0" w:right="0" w:firstLine="567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7.3.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Средняя оценка достижения плановых значений всех ПСЭП одного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определяется как среднее значение оценок достижения всех ПСЭП такого структурного элемента программы:</w:t>
      </w:r>
      <w:r>
        <w:rPr>
          <w:highlight w:val="none"/>
        </w:rPr>
      </w:r>
      <w:r>
        <w:rPr>
          <w:highlight w:val="none"/>
        </w:rPr>
      </w:r>
    </w:p>
    <w:p>
      <w:pPr>
        <w:pStyle w:val="785"/>
        <w:ind w:left="0" w:right="0" w:firstLine="567"/>
        <w:jc w:val="both"/>
        <w:rPr>
          <w:rFonts w:eastAsia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pStyle w:val="785"/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= </w:t>
      </w:r>
      <m:oMath>
        <m:nary>
          <m:naryPr>
            <m:chr m:val="∑"/>
            <m:grow m:val="off"/>
            <m:subHide m:val="on"/>
            <m:supHide m:val="on"/>
            <m:ctrlPr>
              <w:rPr>
                <w:rFonts w:ascii="Cambria Math" w:hAnsi="Cambria Math" w:eastAsia="Cambria Math" w:cs="Cambria Math"/>
                <w:highlight w:val="none"/>
              </w:rPr>
            </m:ctrlPr>
          </m:naryPr>
          <m:sub/>
          <m:sup/>
          <m:e>
            <m:r>
              <w:rPr>
                <w:rFonts w:hint="default" w:ascii="Cambria Math" w:hAnsi="Cambria Math" w:eastAsia="Cambria Math" w:cs="Cambria Math"/>
                <w:sz w:val="28"/>
                <w:szCs w:val="28"/>
                <w:highlight w:val="none"/>
                <w:lang w:val="ru-RU"/>
              </w:rPr>
              <m:rPr/>
              <m:t>Опсэп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/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, где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Опсэп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highlight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оценка достижения планового значения каждого ПСЭП одного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88" w:lineRule="atLeast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highlight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количество ПСЭП структурного элемента программы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1.7.3. абзац первый </w:t>
      </w:r>
      <w:r>
        <w:rPr>
          <w:sz w:val="28"/>
          <w:szCs w:val="28"/>
          <w:highlight w:val="none"/>
        </w:rPr>
        <w:t xml:space="preserve">пункта 7.5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highlight w:val="none"/>
        </w:rPr>
      </w:pPr>
      <w:r>
        <w:rPr>
          <w:sz w:val="28"/>
          <w:highlight w:val="none"/>
          <w:lang w:val="ru-RU"/>
        </w:rPr>
        <w:t xml:space="preserve">«</w:t>
      </w:r>
      <w:r>
        <w:rPr>
          <w:sz w:val="28"/>
          <w:highlight w:val="none"/>
          <w:lang w:val="ru-RU"/>
        </w:rPr>
        <w:t xml:space="preserve">7.5.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(Обсэп)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определяется по таблице 2: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1.7.4. </w:t>
      </w:r>
      <w:r>
        <w:rPr>
          <w:sz w:val="28"/>
          <w:szCs w:val="28"/>
          <w:highlight w:val="none"/>
        </w:rPr>
        <w:t xml:space="preserve">пункт 7.6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7.6. Оценка эффективности реализации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(Осэп)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определяется </w:t>
      </w:r>
      <w:r>
        <w:rPr>
          <w:sz w:val="28"/>
          <w:highlight w:val="none"/>
          <w:lang w:val="ru-RU"/>
        </w:rPr>
        <w:t xml:space="preserve">по формуле: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5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jc w:val="center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Осэп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=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х 0,50 + Обсэп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х 0,50, где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highlight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средняя оценка достижения плановых значений всех ПСЭП одного структурного элемента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программы;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78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Обсэп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highlight w:val="none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white"/>
        </w:rPr>
        <w:t xml:space="preserve">0,50 </w:t>
      </w:r>
      <w:r>
        <w:rPr>
          <w:rFonts w:eastAsia="Times New Roman" w:cs="Times New Roman"/>
          <w:sz w:val="24"/>
          <w:szCs w:val="24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</w:rPr>
        <w:t xml:space="preserve">весовой коэффициент средней оценки достижения плановых значений всех ПСЭП одного структурного элемента и оценки использования бюджетных ассигнований и иных средств, предусмотренных на реализацию структурного элемента программы.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  <w:t xml:space="preserve">В случае если структурный элемент программы не имеет показателей, оценкой реализации структурного элемента программы является о</w:t>
      </w:r>
      <w:r>
        <w:rPr>
          <w:sz w:val="28"/>
          <w:szCs w:val="28"/>
          <w:highlight w:val="white"/>
        </w:rPr>
        <w:t xml:space="preserve">ценка использования бюджетных ассигнований и иных средств, предусмотренных </w:t>
        <w:br/>
        <w:t xml:space="preserve">на реализацию структурного элемента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5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результатам оценки эффективности реализации структурного элемента программы определяется характеристика эффективности его реализации по шкале таблицы 3: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numPr>
          <w:ilvl w:val="0"/>
          <w:numId w:val="0"/>
        </w:numPr>
        <w:ind w:left="0" w:firstLine="0"/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785"/>
        <w:numPr>
          <w:ilvl w:val="0"/>
          <w:numId w:val="0"/>
        </w:numPr>
        <w:ind w:left="0" w:firstLine="0"/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785"/>
        <w:numPr>
          <w:ilvl w:val="0"/>
          <w:numId w:val="0"/>
        </w:numPr>
        <w:ind w:left="0" w:firstLine="0"/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3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ШКАЛА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оценки эффективности реализации </w:t>
        <w:br/>
        <w:t xml:space="preserve">структурного элемента программы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tbl>
      <w:tblPr>
        <w:tblW w:w="9979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1"/>
        <w:gridCol w:w="62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эффективности реализации структурного элемента программы (Осэп), балл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Характеристика эффективности реализации структурного элемента программы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2,80 до 3,00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высокая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2,00 до 2,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2,00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низкая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1.7.5. </w:t>
      </w:r>
      <w:r>
        <w:rPr>
          <w:sz w:val="28"/>
          <w:szCs w:val="28"/>
          <w:highlight w:val="none"/>
        </w:rPr>
        <w:t xml:space="preserve">пункт 7.7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7.7. Оценка эффективности реализации структурных элементов программы (О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сэп)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складывается из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среднего значения оценок по всем структурным элементам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и рассчитывается по формуле: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  <w:vertAlign w:val="superscript"/>
        </w:rPr>
        <w:t xml:space="preserve">ср</w:t>
      </w:r>
      <w:r>
        <w:rPr>
          <w:sz w:val="28"/>
          <w:szCs w:val="28"/>
          <w:highlight w:val="none"/>
        </w:rPr>
        <w:t xml:space="preserve">сэп =</w:t>
      </w:r>
      <w:r>
        <w:rPr>
          <w:sz w:val="28"/>
          <w:szCs w:val="28"/>
          <w:highlight w:val="none"/>
        </w:rPr>
        <w:t xml:space="preserve"> </w:t>
      </w:r>
      <m:oMath>
        <m:f>
          <m:fPr>
            <m:ctrlPr>
              <w:rPr>
                <w:rFonts w:ascii="Cambria Math" w:hAnsi="Cambria Math" w:eastAsia="Cambria Math" w:cs="Cambria Math"/>
                <w:highlight w:val="none"/>
              </w:rPr>
            </m:ctrlPr>
          </m:fPr>
          <m:num>
            <m:nary>
              <m:naryPr>
                <m:chr m:val="∑"/>
                <m:grow m:val="off"/>
                <m:limLoc m:val="subSup"/>
                <m:ctrlPr>
                  <w:rPr>
                    <w:rFonts w:ascii="Cambria Math" w:hAnsi="Cambria Math" w:eastAsia="Cambria Math" w:cs="Cambria Math"/>
                    <w:highlight w:val="none"/>
                  </w:rPr>
                </m:ctrlPr>
              </m:naryPr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i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=1</m:t>
                </m:r>
              </m:sub>
              <m:sup>
                <m:r>
                  <w:rPr>
                    <w:rFonts w:hint="default" w:ascii="Cambria Math" w:hAnsi="Cambria Math" w:eastAsia="Cambria Math" w:cs="Cambria Math"/>
                    <w:strike w:val="0"/>
                    <w:sz w:val="28"/>
                    <w:szCs w:val="28"/>
                    <w:highlight w:val="none"/>
                    <w:u w:val="none"/>
                  </w:rPr>
                  <m:rPr>
                    <m:sty m:val="i"/>
                  </m:rPr>
                  <m:t>N</m:t>
                </m:r>
              </m:sup>
              <m:e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K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 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 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х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 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  <w:lang w:val="ru-RU"/>
                  </w:rPr>
                  <m:rPr/>
                  <m:t>Осэп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  <w:lang w:val="ru-RU"/>
                  </w:rPr>
                  <m:rPr/>
                  <m:t> </m:t>
                </m:r>
              </m:e>
            </m:nary>
          </m:num>
          <m:den>
            <m:nary>
              <m:naryPr>
                <m:chr m:val="∑"/>
                <m:grow m:val="off"/>
                <m:limLoc m:val="subSup"/>
                <m:ctrlPr>
                  <w:rPr>
                    <w:rFonts w:ascii="Cambria Math" w:hAnsi="Cambria Math" w:eastAsia="Cambria Math" w:cs="Cambria Math"/>
                    <w:highlight w:val="none"/>
                  </w:rPr>
                </m:ctrlPr>
              </m:naryPr>
              <m:sub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i</m:t>
                </m:r>
                <m:r>
                  <w:rPr>
                    <w:rFonts w:hint="default" w:ascii="Cambria Math" w:hAnsi="Cambria Math" w:eastAsia="Cambria Math" w:cs="Cambria Math"/>
                    <w:sz w:val="28"/>
                    <w:szCs w:val="28"/>
                    <w:highlight w:val="none"/>
                  </w:rPr>
                  <m:rPr/>
                  <m:t>=1</m:t>
                </m:r>
              </m:sub>
              <m:sup>
                <m:r>
                  <w:rPr>
                    <w:rFonts w:hint="default" w:ascii="Cambria Math" w:hAnsi="Cambria Math" w:eastAsia="Cambria Math" w:cs="Cambria Math"/>
                    <w:strike w:val="0"/>
                    <w:sz w:val="28"/>
                    <w:szCs w:val="28"/>
                    <w:highlight w:val="none"/>
                    <w:u w:val="none"/>
                  </w:rPr>
                  <m:rPr>
                    <m:sty m:val="i"/>
                  </m:rPr>
                  <m:t>N</m:t>
                </m:r>
              </m:sup>
              <m:e>
                <m:r>
                  <w:rPr>
                    <w:rFonts w:hint="default" w:ascii="Cambria Math" w:hAnsi="Cambria Math" w:eastAsia="Cambria Math" w:cs="Cambria Math"/>
                    <w:caps w:val="0"/>
                    <w:smallCaps w:val="0"/>
                    <w:strike w:val="0"/>
                    <w:color w:val="auto"/>
                    <w:spacing w:val="0"/>
                    <w:position w:val="0"/>
                    <w:sz w:val="28"/>
                    <w:szCs w:val="28"/>
                    <w:highlight w:val="none"/>
                    <w:u w:val="none"/>
                    <w:vertAlign w:val="baseline"/>
                    <w:lang w:val="ru-RU" w:eastAsia="ru-RU" w:bidi="ar-SA"/>
                    <w14:ligatures w14:val="none"/>
                  </w:rPr>
                  <m:rPr>
                    <m:sty m:val="i"/>
                  </m:rPr>
                  <m:t>K</m:t>
                </m:r>
              </m:e>
            </m:nary>
          </m:den>
        </m:f>
      </m:oMath>
      <w:r>
        <w:rPr>
          <w:sz w:val="28"/>
          <w:szCs w:val="28"/>
          <w:highlight w:val="none"/>
        </w:rPr>
        <w:t xml:space="preserve"> , где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Осэп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highlight w:val="non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оценка эффективности реализации структурного элемента программы</w:t>
      </w:r>
      <w:r>
        <w:rPr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K - повышающий коэффициент (для муниципальных проектов в рамках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национальных проектов - 2; для муниципальных проектов в рамках региональных проектов - 1,7;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для муниципальных проектов  - 1,3; для комплексов процессных мероприятий - 1);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N - количество типов структурных элементов программы.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785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1.7.6. </w:t>
      </w:r>
      <w:r>
        <w:rPr>
          <w:sz w:val="28"/>
          <w:szCs w:val="28"/>
          <w:highlight w:val="none"/>
        </w:rPr>
        <w:t xml:space="preserve">пункт 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5"/>
        <w:ind w:firstLine="72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10. На четвертом этапе оценка эффективности реализации программы </w:t>
        <w:br/>
        <w:t xml:space="preserve">(Оинт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интегральная оценка) складывается из оценки достижения целей программы, оценки эффективности реализации структурных элементов и оценки эффективности налоговых расходов программы и рассчитывается по формуле: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jc w:val="center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Оинт = Оц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+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50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+ Оэнр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 где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5"/>
        <w:ind w:firstLine="54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достижения целей программы;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5"/>
        <w:ind w:firstLine="54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эффективности реализации структурных элементов программы;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5"/>
        <w:ind w:firstLine="54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Оэнр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эффективности налоговых расходов программы;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5"/>
        <w:ind w:firstLine="54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 0,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50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и 0,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весовые коэффициенты оценки достижения целей программы, оценки эффективности реализации структурных элементов программы и оценки эффективности налоговых расходов программы.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5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случае отсутствия в программе налоговых расходов оценка эффективности реализации программы (интегральная оценка) складывается из оценки достижения целей программы и оценки эффективности реализации структурных элементов программы: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Оинт = Оц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5 +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результатам оценки эффективности реализации программы (интегральной оценки) определяется характеристика эффективности реализации программы </w:t>
        <w:br/>
        <w:t xml:space="preserve">по шкале таблицы 5: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numPr>
          <w:ilvl w:val="0"/>
          <w:numId w:val="0"/>
        </w:numPr>
        <w:ind w:left="0" w:firstLine="0"/>
        <w:jc w:val="right"/>
        <w:rPr>
          <w:sz w:val="28"/>
          <w:szCs w:val="28"/>
          <w:highlight w:val="white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5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5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ШКАЛА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оценки эффективности реализации программы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837"/>
        <w:jc w:val="center"/>
        <w:spacing w:line="238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(интегральной оценки)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78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855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00"/>
        <w:gridCol w:w="595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Оценка эффективности (Оинт), балл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Характеристика эффективности реализации программы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2,80 до 3,00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высокая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2,00 до 2,79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78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2,00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785"/>
              <w:ind w:right="-8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низкая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78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опубликовани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1.2-1.6, действие которых распространяется </w:t>
        <w:br/>
        <w:t xml:space="preserve">на правоотношения, возникшие с 01 января 2025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 w:line="289" w:lineRule="atLeast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Функциональным органам (подразделениям) администрации города Перми, являющимся ответственными исполнителями муниципальных программ, обеспечить разработку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тверждение Плана реализации структурных элементов программы до 20 сентября 2025 года.</w:t>
      </w:r>
      <w:r>
        <w:rPr>
          <w:sz w:val="24"/>
        </w:rPr>
      </w:r>
      <w:r>
        <w:rPr>
          <w:sz w:val="24"/>
        </w:rPr>
      </w:r>
    </w:p>
    <w:p>
      <w:pPr>
        <w:pStyle w:val="68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5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7" w:header="363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NewRoman">
    <w:panose1 w:val="020206030504050203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681">
    <w:name w:val="Heading 1"/>
    <w:basedOn w:val="680"/>
    <w:next w:val="680"/>
    <w:link w:val="706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682">
    <w:name w:val="Heading 2"/>
    <w:basedOn w:val="680"/>
    <w:next w:val="680"/>
    <w:link w:val="707"/>
    <w:uiPriority w:val="9"/>
    <w:qFormat/>
    <w:pPr>
      <w:ind w:right="-1"/>
      <w:jc w:val="both"/>
      <w:keepNext/>
      <w:outlineLvl w:val="1"/>
    </w:pPr>
    <w:rPr>
      <w:sz w:val="24"/>
    </w:rPr>
  </w:style>
  <w:style w:type="paragraph" w:styleId="683">
    <w:name w:val="Heading 3"/>
    <w:basedOn w:val="680"/>
    <w:next w:val="680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9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qFormat/>
    <w:rPr>
      <w:sz w:val="48"/>
      <w:szCs w:val="48"/>
    </w:rPr>
  </w:style>
  <w:style w:type="character" w:styleId="701" w:customStyle="1">
    <w:name w:val="Subtitle Char"/>
    <w:uiPriority w:val="11"/>
    <w:qFormat/>
    <w:rPr>
      <w:sz w:val="24"/>
      <w:szCs w:val="24"/>
    </w:rPr>
  </w:style>
  <w:style w:type="character" w:styleId="702" w:customStyle="1">
    <w:name w:val="Quote Char"/>
    <w:uiPriority w:val="29"/>
    <w:qFormat/>
    <w:rPr>
      <w:i/>
    </w:rPr>
  </w:style>
  <w:style w:type="character" w:styleId="703" w:customStyle="1">
    <w:name w:val="Intense Quote Char"/>
    <w:uiPriority w:val="30"/>
    <w:qFormat/>
    <w:rPr>
      <w:i/>
    </w:rPr>
  </w:style>
  <w:style w:type="character" w:styleId="704" w:customStyle="1">
    <w:name w:val="Footnote Text Char"/>
    <w:uiPriority w:val="99"/>
    <w:qFormat/>
    <w:rPr>
      <w:sz w:val="18"/>
    </w:rPr>
  </w:style>
  <w:style w:type="character" w:styleId="705" w:customStyle="1">
    <w:name w:val="Endnote Text Char"/>
    <w:uiPriority w:val="99"/>
    <w:qFormat/>
    <w:rPr>
      <w:sz w:val="20"/>
    </w:rPr>
  </w:style>
  <w:style w:type="character" w:styleId="706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08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Название Знак"/>
    <w:uiPriority w:val="10"/>
    <w:qFormat/>
    <w:rPr>
      <w:sz w:val="48"/>
      <w:szCs w:val="48"/>
    </w:rPr>
  </w:style>
  <w:style w:type="character" w:styleId="716" w:customStyle="1">
    <w:name w:val="Подзаголовок Знак"/>
    <w:uiPriority w:val="11"/>
    <w:qFormat/>
    <w:rPr>
      <w:sz w:val="24"/>
      <w:szCs w:val="24"/>
    </w:rPr>
  </w:style>
  <w:style w:type="character" w:styleId="717" w:customStyle="1">
    <w:name w:val="Цитата 2 Знак"/>
    <w:link w:val="748"/>
    <w:uiPriority w:val="29"/>
    <w:qFormat/>
    <w:rPr>
      <w:i/>
    </w:rPr>
  </w:style>
  <w:style w:type="character" w:styleId="718" w:customStyle="1">
    <w:name w:val="Выделенная цитата Знак"/>
    <w:link w:val="749"/>
    <w:uiPriority w:val="30"/>
    <w:qFormat/>
    <w:rPr>
      <w:i/>
    </w:rPr>
  </w:style>
  <w:style w:type="character" w:styleId="719" w:customStyle="1">
    <w:name w:val="Header Char"/>
    <w:uiPriority w:val="99"/>
    <w:qFormat/>
  </w:style>
  <w:style w:type="character" w:styleId="720" w:customStyle="1">
    <w:name w:val="Footer Char"/>
    <w:uiPriority w:val="99"/>
    <w:qFormat/>
  </w:style>
  <w:style w:type="character" w:styleId="721" w:customStyle="1">
    <w:name w:val="Caption Char"/>
    <w:uiPriority w:val="99"/>
    <w:qFormat/>
  </w:style>
  <w:style w:type="character" w:styleId="722">
    <w:name w:val="Hyperlink"/>
    <w:uiPriority w:val="99"/>
    <w:unhideWhenUsed/>
    <w:rPr>
      <w:color w:val="0000ff"/>
      <w:u w:val="single"/>
    </w:rPr>
  </w:style>
  <w:style w:type="character" w:styleId="723" w:customStyle="1">
    <w:name w:val="Текст сноски Знак"/>
    <w:uiPriority w:val="99"/>
    <w:qFormat/>
    <w:rPr>
      <w:sz w:val="18"/>
    </w:rPr>
  </w:style>
  <w:style w:type="character" w:styleId="724" w:customStyle="1">
    <w:name w:val="Символ сноски"/>
    <w:uiPriority w:val="99"/>
    <w:unhideWhenUsed/>
    <w:qFormat/>
    <w:rPr>
      <w:vertAlign w:val="superscript"/>
    </w:rPr>
  </w:style>
  <w:style w:type="character" w:styleId="725">
    <w:name w:val="footnote reference"/>
    <w:rPr>
      <w:vertAlign w:val="superscript"/>
    </w:rPr>
  </w:style>
  <w:style w:type="character" w:styleId="726" w:customStyle="1">
    <w:name w:val="Текст концевой сноски Знак"/>
    <w:uiPriority w:val="99"/>
    <w:qFormat/>
    <w:rPr>
      <w:sz w:val="20"/>
    </w:rPr>
  </w:style>
  <w:style w:type="character" w:styleId="72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28">
    <w:name w:val="endnote reference"/>
    <w:rPr>
      <w:vertAlign w:val="superscript"/>
    </w:rPr>
  </w:style>
  <w:style w:type="character" w:styleId="729">
    <w:name w:val="page number"/>
    <w:basedOn w:val="690"/>
    <w:qFormat/>
  </w:style>
  <w:style w:type="character" w:styleId="730" w:customStyle="1">
    <w:name w:val="Текст выноски Знак"/>
    <w:link w:val="768"/>
    <w:uiPriority w:val="99"/>
    <w:qFormat/>
    <w:rPr>
      <w:rFonts w:ascii="Segoe UI" w:hAnsi="Segoe UI" w:cs="Segoe UI"/>
      <w:sz w:val="18"/>
      <w:szCs w:val="18"/>
    </w:rPr>
  </w:style>
  <w:style w:type="character" w:styleId="731" w:customStyle="1">
    <w:name w:val="Верхний колонтитул Знак"/>
    <w:uiPriority w:val="99"/>
    <w:qFormat/>
  </w:style>
  <w:style w:type="character" w:styleId="732">
    <w:name w:val="FollowedHyperlink"/>
    <w:uiPriority w:val="99"/>
    <w:unhideWhenUsed/>
    <w:rPr>
      <w:color w:val="800080"/>
      <w:u w:val="single"/>
    </w:rPr>
  </w:style>
  <w:style w:type="character" w:styleId="733" w:customStyle="1">
    <w:name w:val="Основной текст Знак"/>
    <w:qFormat/>
    <w:rPr>
      <w:rFonts w:ascii="Courier New" w:hAnsi="Courier New"/>
      <w:sz w:val="26"/>
    </w:rPr>
  </w:style>
  <w:style w:type="character" w:styleId="734" w:customStyle="1">
    <w:name w:val="Нижний колонтитул Знак"/>
    <w:uiPriority w:val="99"/>
    <w:qFormat/>
  </w:style>
  <w:style w:type="character" w:styleId="735">
    <w:name w:val="line number1"/>
    <w:qFormat/>
  </w:style>
  <w:style w:type="character" w:styleId="736">
    <w:name w:val="Line Number"/>
  </w:style>
  <w:style w:type="paragraph" w:styleId="737" w:customStyle="1">
    <w:name w:val="Заголовок"/>
    <w:basedOn w:val="680"/>
    <w:next w:val="738"/>
    <w:qFormat/>
    <w:pPr>
      <w:keepNext/>
      <w:spacing w:before="240" w:after="120" w:line="276" w:lineRule="auto"/>
    </w:pPr>
    <w:rPr>
      <w:rFonts w:ascii="Open Sans" w:hAnsi="Open Sans"/>
      <w:sz w:val="28"/>
      <w:szCs w:val="28"/>
      <w:lang w:eastAsia="en-US"/>
    </w:rPr>
  </w:style>
  <w:style w:type="paragraph" w:styleId="738">
    <w:name w:val="Body Text"/>
    <w:basedOn w:val="680"/>
    <w:link w:val="733"/>
    <w:pPr>
      <w:ind w:right="3117"/>
    </w:pPr>
    <w:rPr>
      <w:rFonts w:ascii="Courier New" w:hAnsi="Courier New"/>
      <w:sz w:val="26"/>
    </w:rPr>
  </w:style>
  <w:style w:type="paragraph" w:styleId="739">
    <w:name w:val="List"/>
    <w:basedOn w:val="738"/>
    <w:pPr>
      <w:ind w:right="0"/>
      <w:spacing w:before="0" w:after="140" w:line="276" w:lineRule="auto"/>
    </w:pPr>
    <w:rPr>
      <w:rFonts w:ascii="Arial" w:hAnsi="Arial" w:eastAsia="Arial"/>
      <w:sz w:val="22"/>
      <w:szCs w:val="22"/>
      <w:lang w:eastAsia="en-US"/>
    </w:rPr>
  </w:style>
  <w:style w:type="paragraph" w:styleId="740">
    <w:name w:val="Caption"/>
    <w:basedOn w:val="680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41">
    <w:name w:val="Указатель"/>
    <w:basedOn w:val="680"/>
    <w:qFormat/>
    <w:pPr>
      <w:suppressLineNumbers/>
    </w:pPr>
    <w:rPr>
      <w:rFonts w:cs="Lohit Devanagari"/>
    </w:rPr>
  </w:style>
  <w:style w:type="paragraph" w:styleId="742">
    <w:name w:val="caption1"/>
    <w:basedOn w:val="680"/>
    <w:next w:val="680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43">
    <w:name w:val="index heading1"/>
    <w:basedOn w:val="737"/>
    <w:qFormat/>
  </w:style>
  <w:style w:type="paragraph" w:styleId="744">
    <w:name w:val="List Paragraph"/>
    <w:basedOn w:val="680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746">
    <w:name w:val="Title"/>
    <w:basedOn w:val="680"/>
    <w:next w:val="68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7">
    <w:name w:val="Subtitle"/>
    <w:basedOn w:val="680"/>
    <w:next w:val="680"/>
    <w:link w:val="716"/>
    <w:uiPriority w:val="11"/>
    <w:qFormat/>
    <w:pPr>
      <w:spacing w:before="200" w:after="200"/>
    </w:pPr>
    <w:rPr>
      <w:sz w:val="24"/>
      <w:szCs w:val="24"/>
    </w:rPr>
  </w:style>
  <w:style w:type="paragraph" w:styleId="748">
    <w:name w:val="Quote"/>
    <w:basedOn w:val="680"/>
    <w:next w:val="680"/>
    <w:link w:val="717"/>
    <w:uiPriority w:val="29"/>
    <w:qFormat/>
    <w:pPr>
      <w:ind w:left="720" w:right="720"/>
    </w:pPr>
    <w:rPr>
      <w:i/>
    </w:rPr>
  </w:style>
  <w:style w:type="paragraph" w:styleId="749">
    <w:name w:val="Intense Quote"/>
    <w:basedOn w:val="680"/>
    <w:next w:val="680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0" w:customStyle="1">
    <w:name w:val="Колонтитул"/>
    <w:basedOn w:val="680"/>
    <w:qFormat/>
    <w:pPr>
      <w:spacing w:before="0" w:after="200" w:line="276" w:lineRule="auto"/>
    </w:pPr>
    <w:rPr>
      <w:rFonts w:ascii="Arial" w:hAnsi="Arial" w:eastAsia="Arial"/>
      <w:sz w:val="22"/>
      <w:szCs w:val="22"/>
      <w:lang w:eastAsia="en-US"/>
    </w:rPr>
  </w:style>
  <w:style w:type="paragraph" w:styleId="751">
    <w:name w:val="Header"/>
    <w:basedOn w:val="680"/>
    <w:link w:val="731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52">
    <w:name w:val="Footer"/>
    <w:basedOn w:val="680"/>
    <w:link w:val="734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53">
    <w:name w:val="footnote text"/>
    <w:basedOn w:val="680"/>
    <w:link w:val="723"/>
    <w:uiPriority w:val="99"/>
    <w:semiHidden/>
    <w:unhideWhenUsed/>
    <w:pPr>
      <w:spacing w:before="0" w:after="40"/>
    </w:pPr>
    <w:rPr>
      <w:sz w:val="18"/>
    </w:rPr>
  </w:style>
  <w:style w:type="paragraph" w:styleId="754">
    <w:name w:val="endnote text"/>
    <w:basedOn w:val="680"/>
    <w:link w:val="726"/>
    <w:uiPriority w:val="99"/>
    <w:semiHidden/>
    <w:unhideWhenUsed/>
  </w:style>
  <w:style w:type="paragraph" w:styleId="755">
    <w:name w:val="toc 1"/>
    <w:basedOn w:val="680"/>
    <w:next w:val="680"/>
    <w:uiPriority w:val="39"/>
    <w:unhideWhenUsed/>
    <w:pPr>
      <w:spacing w:before="0" w:after="57"/>
    </w:pPr>
  </w:style>
  <w:style w:type="paragraph" w:styleId="756">
    <w:name w:val="toc 2"/>
    <w:basedOn w:val="680"/>
    <w:next w:val="680"/>
    <w:uiPriority w:val="39"/>
    <w:unhideWhenUsed/>
    <w:pPr>
      <w:ind w:left="283"/>
      <w:spacing w:before="0" w:after="57"/>
    </w:pPr>
  </w:style>
  <w:style w:type="paragraph" w:styleId="757">
    <w:name w:val="toc 3"/>
    <w:basedOn w:val="680"/>
    <w:next w:val="680"/>
    <w:uiPriority w:val="39"/>
    <w:unhideWhenUsed/>
    <w:pPr>
      <w:ind w:left="567"/>
      <w:spacing w:before="0" w:after="57"/>
    </w:pPr>
  </w:style>
  <w:style w:type="paragraph" w:styleId="758">
    <w:name w:val="toc 4"/>
    <w:basedOn w:val="680"/>
    <w:next w:val="680"/>
    <w:uiPriority w:val="39"/>
    <w:unhideWhenUsed/>
    <w:pPr>
      <w:ind w:left="850"/>
      <w:spacing w:before="0" w:after="57"/>
    </w:pPr>
  </w:style>
  <w:style w:type="paragraph" w:styleId="759">
    <w:name w:val="toc 5"/>
    <w:basedOn w:val="680"/>
    <w:next w:val="680"/>
    <w:uiPriority w:val="39"/>
    <w:unhideWhenUsed/>
    <w:pPr>
      <w:ind w:left="1134"/>
      <w:spacing w:before="0" w:after="57"/>
    </w:pPr>
  </w:style>
  <w:style w:type="paragraph" w:styleId="760">
    <w:name w:val="toc 6"/>
    <w:basedOn w:val="680"/>
    <w:next w:val="680"/>
    <w:uiPriority w:val="39"/>
    <w:unhideWhenUsed/>
    <w:pPr>
      <w:ind w:left="1417"/>
      <w:spacing w:before="0" w:after="57"/>
    </w:pPr>
  </w:style>
  <w:style w:type="paragraph" w:styleId="761">
    <w:name w:val="toc 7"/>
    <w:basedOn w:val="680"/>
    <w:next w:val="680"/>
    <w:uiPriority w:val="39"/>
    <w:unhideWhenUsed/>
    <w:pPr>
      <w:ind w:left="1701"/>
      <w:spacing w:before="0" w:after="57"/>
    </w:pPr>
  </w:style>
  <w:style w:type="paragraph" w:styleId="762">
    <w:name w:val="toc 8"/>
    <w:basedOn w:val="680"/>
    <w:next w:val="680"/>
    <w:uiPriority w:val="39"/>
    <w:unhideWhenUsed/>
    <w:pPr>
      <w:ind w:left="1984"/>
      <w:spacing w:before="0" w:after="57"/>
    </w:pPr>
  </w:style>
  <w:style w:type="paragraph" w:styleId="763">
    <w:name w:val="toc 9"/>
    <w:basedOn w:val="680"/>
    <w:next w:val="680"/>
    <w:uiPriority w:val="39"/>
    <w:unhideWhenUsed/>
    <w:pPr>
      <w:ind w:left="2268"/>
      <w:spacing w:before="0" w:after="57"/>
    </w:pPr>
  </w:style>
  <w:style w:type="paragraph" w:styleId="764">
    <w:name w:val="Index Heading"/>
    <w:basedOn w:val="737"/>
  </w:style>
  <w:style w:type="paragraph" w:styleId="76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6">
    <w:name w:val="table of figures"/>
    <w:basedOn w:val="680"/>
    <w:next w:val="680"/>
    <w:uiPriority w:val="99"/>
    <w:unhideWhenUsed/>
  </w:style>
  <w:style w:type="paragraph" w:styleId="767">
    <w:name w:val="Body Text Indent"/>
    <w:basedOn w:val="680"/>
    <w:pPr>
      <w:ind w:right="-1"/>
      <w:jc w:val="both"/>
    </w:pPr>
    <w:rPr>
      <w:sz w:val="26"/>
    </w:rPr>
  </w:style>
  <w:style w:type="paragraph" w:styleId="768">
    <w:name w:val="Balloon Text"/>
    <w:basedOn w:val="680"/>
    <w:link w:val="730"/>
    <w:uiPriority w:val="99"/>
    <w:qFormat/>
    <w:rPr>
      <w:rFonts w:ascii="Segoe UI" w:hAnsi="Segoe UI" w:cs="Segoe UI"/>
      <w:sz w:val="18"/>
      <w:szCs w:val="18"/>
    </w:rPr>
  </w:style>
  <w:style w:type="paragraph" w:styleId="769" w:customStyle="1">
    <w:name w:val="xl65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0" w:customStyle="1">
    <w:name w:val="xl66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1" w:customStyle="1">
    <w:name w:val="xl67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 w:customStyle="1">
    <w:name w:val="xl68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73" w:customStyle="1">
    <w:name w:val="xl69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4" w:customStyle="1">
    <w:name w:val="xl70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75" w:customStyle="1">
    <w:name w:val="xl71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6" w:customStyle="1">
    <w:name w:val="xl72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7" w:customStyle="1">
    <w:name w:val="xl73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78" w:customStyle="1">
    <w:name w:val="xl74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79" w:customStyle="1">
    <w:name w:val="xl75"/>
    <w:basedOn w:val="680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0" w:customStyle="1">
    <w:name w:val="xl76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81" w:customStyle="1">
    <w:name w:val="xl77"/>
    <w:basedOn w:val="680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2" w:customStyle="1">
    <w:name w:val="xl78"/>
    <w:basedOn w:val="68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83" w:customStyle="1">
    <w:name w:val="xl79"/>
    <w:basedOn w:val="68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4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785" w:customStyle="1">
    <w:name w:val="ConsPlusNormal"/>
    <w:qFormat/>
    <w:pPr>
      <w:jc w:val="left"/>
      <w:spacing w:before="0" w:after="0"/>
      <w:widowControl/>
    </w:pPr>
    <w:rPr>
      <w:rFonts w:ascii="TimesNewRoman" w:hAnsi="TimesNewRoman" w:eastAsia="TimesNewRoman" w:cs="TimesNewRoman"/>
      <w:color w:val="auto"/>
      <w:sz w:val="24"/>
      <w:szCs w:val="20"/>
      <w:lang w:val="en-US" w:eastAsia="zh-CN" w:bidi="ar-SA"/>
    </w:rPr>
  </w:style>
  <w:style w:type="paragraph" w:styleId="786" w:customStyle="1">
    <w:name w:val="font5"/>
    <w:basedOn w:val="680"/>
    <w:qFormat/>
    <w:pPr>
      <w:spacing w:beforeAutospacing="1" w:afterAutospacing="1"/>
    </w:pPr>
    <w:rPr>
      <w:color w:val="000000"/>
      <w:sz w:val="28"/>
      <w:szCs w:val="28"/>
    </w:rPr>
  </w:style>
  <w:style w:type="paragraph" w:styleId="787" w:customStyle="1">
    <w:name w:val="xl80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88" w:customStyle="1">
    <w:name w:val="xl81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89" w:customStyle="1">
    <w:name w:val="xl82"/>
    <w:basedOn w:val="680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790" w:customStyle="1">
    <w:name w:val="xl83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1" w:customStyle="1">
    <w:name w:val="xl84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2" w:customStyle="1">
    <w:name w:val="xl85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3" w:customStyle="1">
    <w:name w:val="xl86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94" w:customStyle="1">
    <w:name w:val="xl87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95" w:customStyle="1">
    <w:name w:val="xl88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96" w:customStyle="1">
    <w:name w:val="xl89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7" w:customStyle="1">
    <w:name w:val="xl90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8" w:customStyle="1">
    <w:name w:val="xl91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99" w:customStyle="1">
    <w:name w:val="xl92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00" w:customStyle="1">
    <w:name w:val="xl93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01" w:customStyle="1">
    <w:name w:val="xl94"/>
    <w:basedOn w:val="680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2" w:customStyle="1">
    <w:name w:val="xl95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3" w:customStyle="1">
    <w:name w:val="xl96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4" w:customStyle="1">
    <w:name w:val="xl97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05" w:customStyle="1">
    <w:name w:val="xl98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06" w:customStyle="1">
    <w:name w:val="xl99"/>
    <w:basedOn w:val="680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07" w:customStyle="1">
    <w:name w:val="xl100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8" w:customStyle="1">
    <w:name w:val="xl101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09" w:customStyle="1">
    <w:name w:val="xl102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0" w:customStyle="1">
    <w:name w:val="xl103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1" w:customStyle="1">
    <w:name w:val="xl104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2" w:customStyle="1">
    <w:name w:val="xl105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3" w:customStyle="1">
    <w:name w:val="xl106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14" w:customStyle="1">
    <w:name w:val="xl107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5" w:customStyle="1">
    <w:name w:val="xl108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6" w:customStyle="1">
    <w:name w:val="xl109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7" w:customStyle="1">
    <w:name w:val="xl110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8" w:customStyle="1">
    <w:name w:val="xl111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19" w:customStyle="1">
    <w:name w:val="xl112"/>
    <w:basedOn w:val="680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20" w:customStyle="1">
    <w:name w:val="xl113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1" w:customStyle="1">
    <w:name w:val="xl114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2" w:customStyle="1">
    <w:name w:val="xl115"/>
    <w:basedOn w:val="680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23" w:customStyle="1">
    <w:name w:val="xl116"/>
    <w:basedOn w:val="680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4" w:customStyle="1">
    <w:name w:val="xl117"/>
    <w:basedOn w:val="680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5" w:customStyle="1">
    <w:name w:val="xl118"/>
    <w:basedOn w:val="680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6" w:customStyle="1">
    <w:name w:val="xl119"/>
    <w:basedOn w:val="680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27" w:customStyle="1">
    <w:name w:val="xl120"/>
    <w:basedOn w:val="680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8" w:customStyle="1">
    <w:name w:val="xl121"/>
    <w:basedOn w:val="68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29" w:customStyle="1">
    <w:name w:val="xl122"/>
    <w:basedOn w:val="680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0" w:customStyle="1">
    <w:name w:val="xl123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31" w:customStyle="1">
    <w:name w:val="xl124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32" w:customStyle="1">
    <w:name w:val="xl125"/>
    <w:basedOn w:val="680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font6"/>
    <w:basedOn w:val="680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34" w:customStyle="1">
    <w:name w:val="font7"/>
    <w:basedOn w:val="680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35" w:customStyle="1">
    <w:name w:val="font8"/>
    <w:basedOn w:val="680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36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837" w:customStyle="1">
    <w:name w:val="ConsPlusTitle"/>
    <w:qFormat/>
    <w:pPr>
      <w:jc w:val="left"/>
      <w:spacing w:before="0" w:after="0"/>
      <w:widowControl/>
    </w:pPr>
    <w:rPr>
      <w:rFonts w:ascii="Arial" w:hAnsi="Arial" w:eastAsia="Arial" w:cs="Arial"/>
      <w:b/>
      <w:color w:val="auto"/>
      <w:sz w:val="24"/>
      <w:szCs w:val="20"/>
      <w:lang w:val="en-US" w:eastAsia="zh-CN" w:bidi="ar-SA"/>
    </w:rPr>
  </w:style>
  <w:style w:type="paragraph" w:styleId="838">
    <w:name w:val="index 1"/>
    <w:basedOn w:val="680"/>
    <w:next w:val="680"/>
    <w:uiPriority w:val="99"/>
    <w:semiHidden/>
    <w:unhideWhenUsed/>
    <w:qFormat/>
    <w:pPr>
      <w:ind w:left="200" w:hanging="200"/>
    </w:pPr>
  </w:style>
  <w:style w:type="paragraph" w:styleId="839" w:customStyle="1">
    <w:name w:val="index heading11"/>
    <w:basedOn w:val="737"/>
    <w:qFormat/>
  </w:style>
  <w:style w:type="paragraph" w:styleId="840" w:customStyle="1">
    <w:name w:val="Содержимое врезки"/>
    <w:basedOn w:val="680"/>
    <w:qFormat/>
  </w:style>
  <w:style w:type="paragraph" w:styleId="841" w:customStyle="1">
    <w:name w:val="Standard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ar-SA"/>
    </w:rPr>
  </w:style>
  <w:style w:type="numbering" w:styleId="842" w:default="1">
    <w:name w:val="No List"/>
    <w:uiPriority w:val="99"/>
    <w:semiHidden/>
    <w:unhideWhenUsed/>
    <w:qFormat/>
  </w:style>
  <w:style w:type="numbering" w:styleId="843" w:customStyle="1">
    <w:name w:val="Нет списка1"/>
    <w:uiPriority w:val="99"/>
    <w:semiHidden/>
    <w:unhideWhenUsed/>
    <w:qFormat/>
  </w:style>
  <w:style w:type="numbering" w:styleId="844" w:customStyle="1">
    <w:name w:val="Нет списка11"/>
    <w:uiPriority w:val="99"/>
    <w:semiHidden/>
    <w:unhideWhenUsed/>
    <w:qFormat/>
  </w:style>
  <w:style w:type="numbering" w:styleId="845" w:customStyle="1">
    <w:name w:val="Нет списка111"/>
    <w:uiPriority w:val="99"/>
    <w:semiHidden/>
    <w:unhideWhenUsed/>
    <w:qFormat/>
  </w:style>
  <w:style w:type="numbering" w:styleId="846" w:customStyle="1">
    <w:name w:val="Нет списка2"/>
    <w:uiPriority w:val="99"/>
    <w:semiHidden/>
    <w:unhideWhenUsed/>
    <w:qFormat/>
  </w:style>
  <w:style w:type="numbering" w:styleId="847" w:customStyle="1">
    <w:name w:val="Нет списка3"/>
    <w:uiPriority w:val="99"/>
    <w:semiHidden/>
    <w:unhideWhenUsed/>
    <w:qFormat/>
  </w:style>
  <w:style w:type="numbering" w:styleId="848" w:customStyle="1">
    <w:name w:val="Нет списка4"/>
    <w:uiPriority w:val="99"/>
    <w:semiHidden/>
    <w:unhideWhenUsed/>
    <w:qFormat/>
  </w:style>
  <w:style w:type="table" w:styleId="84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Table Grid"/>
    <w:basedOn w:val="849"/>
    <w:uiPriority w:val="59"/>
    <w:rPr>
      <w:sz w:val="22"/>
      <w:szCs w:val="22"/>
      <w:lang w:eastAsia="en-US"/>
    </w:rPr>
    <w:tblPr/>
  </w:style>
  <w:style w:type="table" w:styleId="851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13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yurchuk-oi</cp:lastModifiedBy>
  <cp:revision>13</cp:revision>
  <dcterms:created xsi:type="dcterms:W3CDTF">2025-06-10T05:59:00Z</dcterms:created>
  <dcterms:modified xsi:type="dcterms:W3CDTF">2025-08-05T06:18:55Z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