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1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514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1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514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jc w:val="both"/>
        <w:spacing w:line="240" w:lineRule="exact"/>
        <w:rPr>
          <w:sz w:val="32"/>
          <w:szCs w:val="28"/>
        </w:rPr>
      </w:pPr>
      <w:r>
        <w:rPr>
          <w:sz w:val="32"/>
          <w:szCs w:val="28"/>
        </w:rPr>
      </w:r>
      <w:r>
        <w:rPr>
          <w:sz w:val="32"/>
          <w:szCs w:val="28"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постановление администрации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города Перми от 16.10.2020 № 1015 «Об утверждении Порядка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определения объема и условий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предоставления субсидий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на иные цели бюджетным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и автономным учреждениям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на приведение в нормативное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состояние имущественных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комплексов образовательных </w:t>
      </w:r>
      <w:r>
        <w:rPr>
          <w:b/>
          <w:bCs/>
        </w:rPr>
      </w:r>
    </w:p>
    <w:p>
      <w:pPr>
        <w:pStyle w:val="920"/>
        <w:ind w:right="4961"/>
        <w:spacing w:line="240" w:lineRule="exact"/>
        <w:rPr>
          <w:b/>
          <w:bCs/>
        </w:rPr>
      </w:pPr>
      <w:r>
        <w:rPr>
          <w:b/>
        </w:rPr>
        <w:t xml:space="preserve">организаций»</w:t>
      </w:r>
      <w:r>
        <w:t xml:space="preserve"> </w:t>
      </w:r>
      <w:r>
        <w:rPr>
          <w:b/>
          <w:bCs/>
        </w:rPr>
      </w:r>
    </w:p>
    <w:p>
      <w:pPr>
        <w:pStyle w:val="920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в целях актуализации нормативной правовой базы города Перми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города Перми от 16 октября </w:t>
      </w:r>
      <w:r>
        <w:rPr>
          <w:sz w:val="28"/>
        </w:rPr>
        <w:br/>
        <w:t xml:space="preserve">2020 г. № 1015 «Об утверждении Порядка определения объема и условий предоставления субсидий на иные цели бюджетным и автономным учреждениям </w:t>
      </w:r>
      <w:r>
        <w:rPr>
          <w:sz w:val="28"/>
        </w:rPr>
        <w:br/>
        <w:t xml:space="preserve">на приведение в нормативное состояние имущественных комплексов образовательных организаций» (в ред. от 17.02.2021 № 80, от 15.03.2021 № 154, </w:t>
      </w:r>
      <w:r>
        <w:rPr>
          <w:sz w:val="28"/>
        </w:rPr>
        <w:br/>
        <w:t xml:space="preserve">от 23.04.2021 № 290, от 07.06.2021 № 409, от 06.07.2021 № 501, от 03.09.2021 </w:t>
      </w:r>
      <w:r>
        <w:rPr>
          <w:sz w:val="28"/>
        </w:rPr>
        <w:br/>
        <w:t xml:space="preserve">№ 671, от 14.09.2021 № 705, от 20.10.2021 № 910, от 18.11.2021 № 1027, </w:t>
      </w:r>
      <w:r>
        <w:rPr>
          <w:sz w:val="28"/>
        </w:rPr>
        <w:br/>
        <w:t xml:space="preserve">от 27.12.2021 № 1233, от 27.01.2022 № 44, от 19.04.2022 № 298, от 26.05.2022 </w:t>
      </w:r>
      <w:r>
        <w:rPr>
          <w:sz w:val="28"/>
        </w:rPr>
        <w:br/>
        <w:t xml:space="preserve">№ 404, от 16.06.2022 № 483, от 23.06.2022 № 526, от 15.08.2022 № 689, </w:t>
      </w:r>
      <w:r>
        <w:rPr>
          <w:sz w:val="28"/>
        </w:rPr>
        <w:br/>
        <w:t xml:space="preserve">от 24.10.2022 № 1073, от 02.11.2022 № 1120, от 20.12.2022 № 1324, от 27.12.2022 № 1392, от 10.02.2023 № 90, от 15.03.2023 № 200, от 16.06.2023 № 491, </w:t>
      </w:r>
      <w:r>
        <w:rPr>
          <w:sz w:val="28"/>
        </w:rPr>
        <w:br/>
        <w:t xml:space="preserve">от 22.06.2023 № 528, от 11.08.2023 № 696, от 20.09.2023 № 874, от 23.10.2023 </w:t>
      </w:r>
      <w:r>
        <w:rPr>
          <w:sz w:val="28"/>
        </w:rPr>
        <w:br/>
        <w:t xml:space="preserve">№ 1158, от 10.11.2023 № 1228, от 21.11.2023 № 1297, от 21.02.2024 № 130, </w:t>
      </w:r>
      <w:r>
        <w:rPr>
          <w:sz w:val="28"/>
        </w:rPr>
        <w:br/>
        <w:t xml:space="preserve">от 23.04.2024 № 320, от 18.06.2024 № 500, от 21.06.2024 № 527, от 05.08.2024 </w:t>
      </w:r>
      <w:r>
        <w:rPr>
          <w:sz w:val="28"/>
        </w:rPr>
        <w:br/>
        <w:t xml:space="preserve">№ 626, от 20.08.2024 № 666, от 17.10.2024 № 908, от 17.10.2024 № 933, </w:t>
      </w:r>
      <w:r>
        <w:rPr>
          <w:sz w:val="28"/>
        </w:rPr>
        <w:br/>
        <w:t xml:space="preserve">от 02.11.2024 № 1063, от 27.11.2024 № 1137, от 25.12.2024 № 1289, от 23.04.2025 № 275) следующие изменения: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1.1. наименование изложить в следующей редакции: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«Об установлении расходного обязательства города Перми по приведению </w:t>
      </w:r>
      <w:r>
        <w:rPr>
          <w:sz w:val="28"/>
        </w:rPr>
        <w:br/>
        <w:t xml:space="preserve">в нормативное состояние и улучшение материально-технического обеспечения имущественных комплексов образовательных организаций и утверждении Порядка определения объема и условий предоставления субсидий на иные цели </w:t>
      </w:r>
      <w:r>
        <w:rPr>
          <w:sz w:val="28"/>
        </w:rPr>
        <w:br/>
      </w:r>
      <w:r>
        <w:rPr>
          <w:sz w:val="28"/>
        </w:rPr>
        <w:t xml:space="preserve">бюджетным и автономным учреждениям на приведение в нормативное состояние и улучшение материально-технического обеспечения имущественных комплексов образовательных организаций.</w:t>
      </w:r>
      <w:r>
        <w:rPr>
          <w:sz w:val="28"/>
          <w:szCs w:val="28"/>
          <w:lang w:eastAsia="en-US"/>
        </w:rPr>
        <w:t xml:space="preserve">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1.2. пункт 1 изложить в следующей редакции: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«1. Установить на неограниченный срок расходное обязательство города Перми по приведению в нормативное состояние и улучшение материально-технического обеспечения имущественных комплексов образовательных организаций.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Приведение в нормативное состояние имущественных комплексов включает в себя выполнение работ по текущему ремонту зданий, строений, сооружений, объектов инженерной инфраструктур</w:t>
      </w:r>
      <w:r>
        <w:rPr>
          <w:sz w:val="28"/>
        </w:rPr>
        <w:t xml:space="preserve">ы и внешнего благоустройства, благоустройству территорий, а также по капитальному ремонту зданий, строений, сооружений, объектов инженерной инфраструктуры и внешнего благоустройства, контракты на выполнение работ по которым заключены до 01 сентября 2025 г.</w:t>
      </w:r>
      <w:r>
        <w:rPr>
          <w:sz w:val="28"/>
        </w:rPr>
        <w:t xml:space="preserve"> 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Улучшение материально-технического</w:t>
      </w:r>
      <w:r>
        <w:rPr>
          <w:sz w:val="28"/>
        </w:rPr>
        <w:t xml:space="preserve"> обеспечения имущественных комплексов включает в себя мероприятия по приобретению и оснащению оборудованием, мебелью, инвентарем, за исключением средств обучения и воспитания, необходимых для функционирования зданий, а также для благоустройства территорий </w:t>
      </w:r>
      <w:r>
        <w:rPr>
          <w:sz w:val="28"/>
          <w:szCs w:val="28"/>
          <w:lang w:eastAsia="en-US"/>
        </w:rPr>
        <w:t xml:space="preserve">муниципальных бюджетных и автономных учреждений, подведомственных департаменту образования администрации города Перми,</w:t>
      </w:r>
      <w:r>
        <w:rPr>
          <w:sz w:val="28"/>
        </w:rPr>
        <w:t xml:space="preserve"> с целью создания условий для организации досуговой деятельности обучающихся.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Имущественный комплекс образовательной организации включает в себя здания, </w:t>
      </w:r>
      <w:r>
        <w:rPr>
          <w:sz w:val="28"/>
        </w:rPr>
        <w:t xml:space="preserve">строения, </w:t>
      </w:r>
      <w:r>
        <w:rPr>
          <w:sz w:val="28"/>
        </w:rPr>
        <w:t xml:space="preserve">сооружения, объекты инженерной инфраструктуры и внешнего благоустройства, оборудование, мебель и инвентарь, закрепленные на праве оперативного управления за </w:t>
      </w:r>
      <w:r>
        <w:rPr>
          <w:sz w:val="28"/>
          <w:szCs w:val="28"/>
          <w:lang w:eastAsia="en-US"/>
        </w:rPr>
        <w:t xml:space="preserve">муниципальным бюджетным или автономным учреждением, подведомственным департаменту образования администрации города Перми</w:t>
      </w:r>
      <w:r>
        <w:rPr>
          <w:sz w:val="28"/>
        </w:rPr>
        <w:t xml:space="preserve">.»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дополнить пунктами 1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-1</w:t>
      </w:r>
      <w:r>
        <w:rPr>
          <w:sz w:val="28"/>
          <w:vertAlign w:val="superscript"/>
        </w:rPr>
        <w:t xml:space="preserve">4 </w:t>
      </w:r>
      <w:r>
        <w:rPr>
          <w:sz w:val="28"/>
        </w:rPr>
        <w:t xml:space="preserve">следующего содержания: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«1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. </w:t>
      </w:r>
      <w:r>
        <w:rPr>
          <w:sz w:val="28"/>
          <w:szCs w:val="28"/>
          <w:lang w:eastAsia="en-US"/>
        </w:rPr>
        <w:t xml:space="preserve">Установить, что объем финансового обеспечения на исполнение расходного обязательства, установленного пунктом 1 настоящего постановления, определяется плановым методом.</w:t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1</w:t>
      </w:r>
      <w:r>
        <w:rPr>
          <w:sz w:val="28"/>
          <w:vertAlign w:val="superscript"/>
        </w:rPr>
        <w:t xml:space="preserve">2</w:t>
      </w:r>
      <w:r>
        <w:rPr>
          <w:sz w:val="28"/>
          <w:szCs w:val="28"/>
          <w:lang w:eastAsia="en-US"/>
        </w:rPr>
        <w:t xml:space="preserve">. Утвердить прилагаемый Порядок определения объема и условий предоставления субсидий на иные цели бюджетным и автономным учреждениям на приведение в нормативное состояние </w:t>
      </w:r>
      <w:r>
        <w:rPr>
          <w:sz w:val="28"/>
        </w:rPr>
        <w:t xml:space="preserve">и улучшение материально-технического обеспечения</w:t>
      </w:r>
      <w:r>
        <w:rPr>
          <w:sz w:val="28"/>
          <w:szCs w:val="28"/>
          <w:lang w:eastAsia="en-US"/>
        </w:rPr>
        <w:t xml:space="preserve"> имущественных комплексов образовательных организаций.</w:t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1</w:t>
      </w:r>
      <w:r>
        <w:rPr>
          <w:sz w:val="28"/>
          <w:vertAlign w:val="superscript"/>
        </w:rPr>
        <w:t xml:space="preserve">3</w:t>
      </w:r>
      <w:r>
        <w:rPr>
          <w:sz w:val="28"/>
        </w:rPr>
        <w:t xml:space="preserve">. Расходы, связанные с исполнением расходного обязательства, установленного пунктом 1 настоящего постановления, производить в форме предоставления субсидий на иные цели в соответствии с Порядком </w:t>
      </w:r>
      <w:r>
        <w:rPr>
          <w:sz w:val="28"/>
          <w:szCs w:val="28"/>
          <w:lang w:eastAsia="en-US"/>
        </w:rPr>
        <w:t xml:space="preserve">определения объема и условий предоставления субсидий на иные цели бюджетным и автономным учреждениям на приведение в нормативное состояние </w:t>
      </w:r>
      <w:r>
        <w:rPr>
          <w:sz w:val="28"/>
        </w:rPr>
        <w:t xml:space="preserve">и улучшение материально-технического обеспечения</w:t>
      </w:r>
      <w:r>
        <w:rPr>
          <w:sz w:val="28"/>
          <w:szCs w:val="28"/>
          <w:lang w:eastAsia="en-US"/>
        </w:rPr>
        <w:t xml:space="preserve"> имущественных комплексов образовательных организаций, утвержденным пунктом </w:t>
      </w:r>
      <w:r>
        <w:rPr>
          <w:sz w:val="28"/>
        </w:rPr>
        <w:t xml:space="preserve">1</w:t>
      </w:r>
      <w:r>
        <w:rPr>
          <w:sz w:val="28"/>
          <w:vertAlign w:val="superscript"/>
        </w:rPr>
        <w:t xml:space="preserve">2</w:t>
      </w:r>
      <w:r>
        <w:rPr>
          <w:sz w:val="28"/>
          <w:szCs w:val="28"/>
          <w:lang w:eastAsia="en-US"/>
        </w:rPr>
        <w:t xml:space="preserve"> настоящего постановления.</w:t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1</w:t>
      </w:r>
      <w:r>
        <w:rPr>
          <w:sz w:val="28"/>
          <w:vertAlign w:val="superscript"/>
        </w:rPr>
        <w:t xml:space="preserve">4</w:t>
      </w:r>
      <w:r>
        <w:rPr>
          <w:sz w:val="28"/>
        </w:rPr>
        <w:t xml:space="preserve">. Расходы, связанные с исполнением расходного обязательства по</w:t>
      </w:r>
      <w:r>
        <w:rPr>
          <w:sz w:val="28"/>
          <w:szCs w:val="28"/>
          <w:lang w:eastAsia="en-US"/>
        </w:rPr>
        <w:t xml:space="preserve"> улучшению </w:t>
      </w:r>
      <w:r>
        <w:rPr>
          <w:sz w:val="28"/>
        </w:rPr>
        <w:t xml:space="preserve">материально-технического обеспечения имущественных комплексов обра</w:t>
      </w:r>
      <w:r>
        <w:rPr>
          <w:sz w:val="28"/>
        </w:rPr>
        <w:t xml:space="preserve">зовательных организаций,</w:t>
      </w:r>
      <w:r>
        <w:rPr>
          <w:sz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осуществлять с применением конкурентных способов определения поставщиков (подрядчиков, исполнителей).».</w:t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Внести в Порядок опреде</w:t>
      </w:r>
      <w:r>
        <w:rPr>
          <w:sz w:val="28"/>
        </w:rPr>
        <w:t xml:space="preserve">ления объема и условий предоставления субсидий на иные цели бюджетным и автономным учреждениям на приведение в нормативное состояние имущественных комплексов образовательных организаций, утвержденный постановлением администрации города Перми от 16 октября </w:t>
      </w:r>
      <w:r>
        <w:rPr>
          <w:sz w:val="28"/>
        </w:rPr>
        <w:br/>
        <w:t xml:space="preserve">2020 г. № 1015 (в ред. от 17.02.2021 № 80, от 15.03.2021 № 154, от 23.04.2021 </w:t>
      </w:r>
      <w:r>
        <w:rPr>
          <w:sz w:val="28"/>
        </w:rPr>
        <w:br/>
        <w:t xml:space="preserve">№ 290, от 07.06.2021 № 409, от 06.07.2021 № 501, от 03.09.2021 № 671, </w:t>
      </w:r>
      <w:r>
        <w:rPr>
          <w:sz w:val="28"/>
        </w:rPr>
        <w:br/>
        <w:t xml:space="preserve">от 14.09.2021 № 705, от 20.10.2021 № 910, от 18.11.2021 № 1027, от 27.12.2021 </w:t>
      </w:r>
      <w:r>
        <w:rPr>
          <w:sz w:val="28"/>
        </w:rPr>
        <w:br/>
        <w:t xml:space="preserve">№ 1233, от 27.01.2022 № 44, от 19.04.2022 № 298, от 26.05.2022 № 404, </w:t>
      </w:r>
      <w:r>
        <w:rPr>
          <w:sz w:val="28"/>
        </w:rPr>
        <w:br/>
        <w:t xml:space="preserve">от 16.06.2022 № 483, от 23.06.2022 № 526, от 15.08.2022 № 689, от 24.10.2022 </w:t>
      </w:r>
      <w:r>
        <w:rPr>
          <w:sz w:val="28"/>
        </w:rPr>
        <w:br/>
        <w:t xml:space="preserve">№ 1073, от 02.11.2022 № 1120, от 20.12.2022 № 1324, от 27.12.2022 № 1392, </w:t>
      </w:r>
      <w:r>
        <w:rPr>
          <w:sz w:val="28"/>
        </w:rPr>
        <w:br/>
        <w:t xml:space="preserve">от 10.02.2023 № 90, от 15.03.2023 № 200, от 16.06.2023 № 491, от 22.06.2023 </w:t>
      </w:r>
      <w:r>
        <w:rPr>
          <w:sz w:val="28"/>
        </w:rPr>
        <w:br/>
        <w:t xml:space="preserve">№ 528, от 11.08.2023 № 696, от 20.09.2023 № 874, от 23.10.2023 № 1158, </w:t>
      </w:r>
      <w:r>
        <w:rPr>
          <w:sz w:val="28"/>
        </w:rPr>
        <w:br/>
        <w:t xml:space="preserve">от 10.11.2023 № 1228, от 21.11.2023 № 1297, от 21.02.2024 № 130, от 23.04.2024 </w:t>
      </w:r>
      <w:r>
        <w:rPr>
          <w:sz w:val="28"/>
        </w:rPr>
        <w:br/>
        <w:t xml:space="preserve">№ 320, от 18.06.2024 № 500, от 21.06.2024 № 527, от 05.08.2024 № 626, </w:t>
      </w:r>
      <w:r>
        <w:rPr>
          <w:sz w:val="28"/>
        </w:rPr>
        <w:br/>
        <w:t xml:space="preserve">от 20.08.2024 № 666, от 17.10.2024 № 908, от 17.10.2024 № 933, от 02.11.2024 </w:t>
      </w:r>
      <w:r>
        <w:rPr>
          <w:sz w:val="28"/>
        </w:rPr>
        <w:br/>
        <w:t xml:space="preserve">№ 1063, от 27.11.2024 № 1137, от 25.12.2024 № 1289, от 23.04.2025 № 275), следующие изменения: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2.1. наименование после слов «на приведение в нормативное состояние» дополнить словами «и улучшение материально-технического обеспечения»;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2.2. пункт 1.1 после слов «на приведение в нормативное состояние» дополнить словами «и улучшение материально-технического обеспечения»;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2.3. в пункте 1.3 слова «приведение в нормативное состояние объектов муниципальных учреждений, направленное</w:t>
      </w:r>
      <w:r>
        <w:rPr>
          <w:sz w:val="28"/>
        </w:rPr>
        <w:t xml:space="preserve"> </w:t>
      </w:r>
      <w:r>
        <w:rPr>
          <w:sz w:val="28"/>
        </w:rPr>
        <w:t xml:space="preserve">на создание условий, отвечающих лицензионным требованиям и обеспечивающих получение доступного и качественного образования, обеспечение комплексной безопасностью и антитеррористической защищенностью обучающихся и работников образовательных учреждений</w:t>
      </w:r>
      <w:r>
        <w:rPr>
          <w:sz w:val="28"/>
        </w:rPr>
        <w:t xml:space="preserve">» заменить словами «приведение</w:t>
      </w:r>
      <w:r>
        <w:rPr>
          <w:sz w:val="28"/>
        </w:rPr>
        <w:t xml:space="preserve"> </w:t>
      </w:r>
      <w:r>
        <w:rPr>
          <w:sz w:val="28"/>
        </w:rPr>
        <w:t xml:space="preserve">в нормативное со</w:t>
      </w:r>
      <w:r>
        <w:rPr>
          <w:sz w:val="28"/>
        </w:rPr>
        <w:t xml:space="preserve">стояние объектов У</w:t>
      </w:r>
      <w:r>
        <w:rPr>
          <w:sz w:val="28"/>
        </w:rPr>
        <w:t xml:space="preserve">чреждений </w:t>
      </w:r>
      <w:r>
        <w:rPr>
          <w:sz w:val="28"/>
        </w:rPr>
        <w:br/>
      </w:r>
      <w:r>
        <w:rPr>
          <w:sz w:val="28"/>
        </w:rPr>
        <w:t xml:space="preserve">и улучшение материально-технического обеспечения имущественных комплексов, направленные</w:t>
      </w:r>
      <w:r>
        <w:rPr>
          <w:sz w:val="28"/>
        </w:rPr>
        <w:t xml:space="preserve"> </w:t>
      </w:r>
      <w:r>
        <w:rPr>
          <w:sz w:val="28"/>
        </w:rPr>
        <w:t xml:space="preserve">на создание условий, отвечающих лицензионным требованиям и обеспечивающих получение доступного и качественного образования, обеспечение комплексной безопасностью и антитеррористической защищенностью обучающихся и работников </w:t>
      </w:r>
      <w:r>
        <w:rPr>
          <w:sz w:val="28"/>
        </w:rPr>
        <w:t xml:space="preserve">У</w:t>
      </w:r>
      <w:r>
        <w:rPr>
          <w:sz w:val="28"/>
        </w:rPr>
        <w:t xml:space="preserve">чреждений</w:t>
      </w:r>
      <w:r>
        <w:rPr>
          <w:sz w:val="28"/>
        </w:rPr>
        <w:t xml:space="preserve">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2.4. в пункте 1.4: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2.4.1. абзац первый дополнить словами «, на приобретение и оснащение оборудованием, мебелью, инвентарем, за исключением средств обучения и воспитания»;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2.4.2. дополнить абзацем следующего содержания: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«В целях улучшения материально-технического обеспечения имущественного комплекса приобретается оборудование, мебель и инвентарь, за исключением средств о</w:t>
      </w:r>
      <w:r>
        <w:rPr>
          <w:sz w:val="28"/>
        </w:rPr>
        <w:t xml:space="preserve">бучения и воспитания, для обновления имущества с учетом фактического износа в медицинском кабинете, фойе, пищеблоке, кабинетах административного персонала, санузлах и для создания условий для организации досуговой деятельности обучающихся на прилегающей к </w:t>
      </w:r>
      <w:r>
        <w:rPr>
          <w:sz w:val="28"/>
        </w:rPr>
        <w:t xml:space="preserve">зданию </w:t>
      </w:r>
      <w:r>
        <w:rPr>
          <w:sz w:val="28"/>
        </w:rPr>
        <w:t xml:space="preserve">Учреждения</w:t>
      </w:r>
      <w:r>
        <w:rPr>
          <w:sz w:val="28"/>
        </w:rPr>
        <w:t xml:space="preserve"> территории </w:t>
      </w:r>
      <w:r>
        <w:rPr>
          <w:sz w:val="28"/>
        </w:rPr>
        <w:t xml:space="preserve">посредством установления уличных столов для занятия спортом (стол </w:t>
      </w:r>
      <w:r>
        <w:rPr>
          <w:sz w:val="28"/>
        </w:rPr>
        <w:br/>
      </w:r>
      <w:r>
        <w:rPr>
          <w:sz w:val="28"/>
        </w:rPr>
        <w:t xml:space="preserve">для настольных игр и стол для настольного тенниса), велосипедной парковки, уличной скамьи, лавки, контейнера для сбора мусора.»;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2.5. в пункте 2.1: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2.5.1. абзац третий дополнить словами «(в случае, если планируется проведение ремонтных работ)»;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2.5.2. </w:t>
      </w:r>
      <w:r>
        <w:rPr>
          <w:sz w:val="28"/>
        </w:rPr>
        <w:t xml:space="preserve">после абзаца пятого дополнить абзацами следующего содержания: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«информацию о п</w:t>
      </w:r>
      <w:r>
        <w:rPr>
          <w:sz w:val="28"/>
        </w:rPr>
        <w:t xml:space="preserve">ланируемом к приобретению имуществе с обоснованием цены планируемого к приобретению имущества на основании прайс-листов, коммерческих предложений с приложением не менее трех источников ценовой информации (в случае, если планируется приобретение имущества);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акт или протокол комиссионного осмотра движимого имущества, подтверждающий необходимость его обновления;»;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2.5.3. </w:t>
      </w:r>
      <w:r>
        <w:rPr>
          <w:sz w:val="28"/>
        </w:rPr>
        <w:t xml:space="preserve">абзац седьмой признать утратившим силу;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2.6. в пункте 2.6: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2.6.1. абзац первый дополнить словами «(в случае, если планируется проведение ремонтных работ)»;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2.6.2. дополнить абзацем следующего содержания: 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«Размер субсидий на иные цели определяется на основании перечня и стоимости планируемого к приобретению имущества в соответствии с коммерческими предложениями на основании не менее трех источников ценовой информации </w:t>
      </w:r>
      <w:r>
        <w:rPr>
          <w:sz w:val="28"/>
        </w:rPr>
        <w:br/>
        <w:t xml:space="preserve">(в случае, если планируется приобретение имущества).»;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2.7. пункт 2.7.1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2.8. пункт 2.7.2 признать утратившим силу;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2.9. абзац первый пункта 2.14 после слов «выполнены работы по благоустройству территории» дополнить словами «, для которых приобретены оборудование, мебель, инвентарь</w:t>
      </w:r>
      <w:r>
        <w:rPr>
          <w:sz w:val="28"/>
        </w:rPr>
        <w:t xml:space="preserve">, за исключением средств обучения и воспитания</w:t>
      </w:r>
      <w:r>
        <w:rPr>
          <w:sz w:val="28"/>
        </w:rPr>
        <w:t xml:space="preserve">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2.10. в абзаце втором пункта 3.1.2 слово «результата» заменить слово</w:t>
      </w:r>
      <w:r>
        <w:rPr>
          <w:sz w:val="28"/>
        </w:rPr>
        <w:t xml:space="preserve">м</w:t>
      </w:r>
      <w:bookmarkStart w:id="0" w:name="_GoBack"/>
      <w:r/>
      <w:bookmarkEnd w:id="0"/>
      <w:r>
        <w:rPr>
          <w:sz w:val="28"/>
        </w:rPr>
        <w:t xml:space="preserve"> «результатов»;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2.11</w:t>
      </w:r>
      <w:r>
        <w:rPr>
          <w:sz w:val="28"/>
        </w:rPr>
        <w:t xml:space="preserve">. приложение 1 изложить в редакции согласно приложению к настоящему постановлению.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</w:p>
    <w:p>
      <w:pPr>
        <w:ind w:firstLine="720"/>
        <w:jc w:val="both"/>
        <w:rPr>
          <w:bCs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</w:p>
    <w:p>
      <w:pPr>
        <w:pStyle w:val="922"/>
        <w:ind w:left="567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567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567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567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01.08.2025 № 514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567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567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5670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 </w:t>
      </w:r>
      <w:r>
        <w:rPr>
          <w:b/>
          <w:sz w:val="28"/>
          <w:szCs w:val="28"/>
        </w:rPr>
        <w:br/>
        <w:t xml:space="preserve">суммы субсидий на иные цели на приведение в нормативное состояние </w:t>
      </w:r>
      <w:r>
        <w:rPr>
          <w:b/>
          <w:sz w:val="28"/>
          <w:szCs w:val="28"/>
        </w:rPr>
        <w:br/>
        <w:t xml:space="preserve">и улучшение материально-технического обеспечения имущественных </w:t>
      </w:r>
      <w:r>
        <w:rPr>
          <w:b/>
          <w:sz w:val="28"/>
          <w:szCs w:val="28"/>
        </w:rPr>
        <w:br/>
        <w:t xml:space="preserve">комплексов образовательных организаций</w:t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«__» _______________ 20____ г.</w:t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6346"/>
        <w:gridCol w:w="3225"/>
      </w:tblGrid>
      <w:tr>
        <w:tblPrEx/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Наименование мероприятия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Сумма субсидий </w:t>
            </w:r>
            <w:r>
              <w:rPr>
                <w:sz w:val="28"/>
                <w:szCs w:val="24"/>
              </w:rPr>
              <w:br/>
              <w:t xml:space="preserve">на иные цели, руб.*</w:t>
            </w:r>
            <w:r>
              <w:rPr>
                <w:sz w:val="28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 xml:space="preserve">1</w:t>
            </w:r>
            <w:r>
              <w:rPr>
                <w:bCs/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Планируемые виды работ (услуг) в части приведения в нормативное состояние имущественных комплексов образовательных организаций: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(строка 1.1 + </w:t>
            </w:r>
            <w:r>
              <w:rPr>
                <w:sz w:val="28"/>
                <w:szCs w:val="24"/>
              </w:rPr>
              <w:br/>
              <w:t xml:space="preserve">строка 1.2 + строка 1.3)</w:t>
            </w:r>
            <w:r>
              <w:rPr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1.1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капитальный ремонт (в том числе изготовление необходимой документации, осуществление технического и авторского надзора</w:t>
            </w:r>
            <w:r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</w:rPr>
              <w:t xml:space="preserve">технологическое присоединение к сетям инженерной инфраструктуры, проведение государственной экспертизы проектной документации и р</w:t>
            </w:r>
            <w:r>
              <w:rPr>
                <w:sz w:val="28"/>
                <w:szCs w:val="24"/>
              </w:rPr>
              <w:t xml:space="preserve">езультатов инженерных изысканий</w:t>
            </w:r>
            <w:r>
              <w:rPr>
                <w:sz w:val="28"/>
                <w:szCs w:val="24"/>
              </w:rPr>
              <w:t xml:space="preserve">), руб.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rPr>
                <w:strike/>
                <w:sz w:val="28"/>
                <w:szCs w:val="24"/>
                <w:highlight w:val="yellow"/>
              </w:rPr>
            </w:pPr>
            <w:r>
              <w:rPr>
                <w:strike/>
                <w:sz w:val="28"/>
                <w:szCs w:val="24"/>
                <w:highlight w:val="yellow"/>
              </w:rPr>
            </w:r>
            <w:r>
              <w:rPr>
                <w:strike/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1.2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текущий ремонт (в том числе проведение технического обследования, изготовление необходимой документации, осуществление технического и авторского надзора, реализация кластера безопасности), руб.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rPr>
                <w:strike/>
                <w:sz w:val="28"/>
                <w:szCs w:val="24"/>
                <w:highlight w:val="yellow"/>
              </w:rPr>
            </w:pPr>
            <w:r>
              <w:rPr>
                <w:strike/>
                <w:sz w:val="28"/>
                <w:szCs w:val="24"/>
                <w:highlight w:val="yellow"/>
              </w:rPr>
            </w:r>
            <w:r>
              <w:rPr>
                <w:strike/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1.3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благоустройство территории (в том числе изготовление необходимой документации, осуществление технического и авторского надзора), руб.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rPr>
                <w:strike/>
                <w:sz w:val="28"/>
                <w:szCs w:val="24"/>
                <w:highlight w:val="yellow"/>
              </w:rPr>
            </w:pPr>
            <w:r>
              <w:rPr>
                <w:strike/>
                <w:sz w:val="28"/>
                <w:szCs w:val="24"/>
                <w:highlight w:val="yellow"/>
              </w:rPr>
            </w:r>
            <w:r>
              <w:rPr>
                <w:strike/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Перечень планируемого к приобретению имущества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jc w:val="center"/>
              <w:rPr>
                <w:strike/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 xml:space="preserve">(строка 2.1 + </w:t>
            </w:r>
            <w:r>
              <w:rPr>
                <w:sz w:val="28"/>
                <w:szCs w:val="24"/>
              </w:rPr>
              <w:br/>
              <w:t xml:space="preserve">строка 2.2 + …)</w:t>
            </w:r>
            <w:r>
              <w:rPr>
                <w:strike/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2.1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rPr>
                <w:strike/>
                <w:sz w:val="28"/>
                <w:szCs w:val="24"/>
                <w:highlight w:val="yellow"/>
              </w:rPr>
            </w:pPr>
            <w:r>
              <w:rPr>
                <w:strike/>
                <w:sz w:val="28"/>
                <w:szCs w:val="24"/>
                <w:highlight w:val="yellow"/>
              </w:rPr>
            </w:r>
            <w:r>
              <w:rPr>
                <w:strike/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2.2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rPr>
                <w:strike/>
                <w:sz w:val="28"/>
                <w:szCs w:val="24"/>
                <w:highlight w:val="yellow"/>
              </w:rPr>
            </w:pPr>
            <w:r>
              <w:rPr>
                <w:strike/>
                <w:sz w:val="28"/>
                <w:szCs w:val="24"/>
                <w:highlight w:val="yellow"/>
              </w:rPr>
            </w:r>
            <w:r>
              <w:rPr>
                <w:strike/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…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rPr>
                <w:strike/>
                <w:sz w:val="28"/>
                <w:szCs w:val="24"/>
                <w:highlight w:val="yellow"/>
              </w:rPr>
            </w:pPr>
            <w:r>
              <w:rPr>
                <w:strike/>
                <w:sz w:val="28"/>
                <w:szCs w:val="24"/>
                <w:highlight w:val="yellow"/>
              </w:rPr>
            </w:r>
            <w:r>
              <w:rPr>
                <w:strike/>
                <w:sz w:val="28"/>
                <w:szCs w:val="24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3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6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Итого (строка 1 + строка 2), руб.</w:t>
            </w:r>
            <w:r>
              <w:rPr>
                <w:sz w:val="28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25" w:type="dxa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pPr w:horzAnchor="margin" w:tblpXSpec="left" w:vertAnchor="text" w:tblpY="392" w:leftFromText="180" w:topFromText="0" w:rightFromText="180" w:bottomFromText="0"/>
        <w:tblW w:w="0" w:type="auto"/>
        <w:tblLayout w:type="fixed"/>
        <w:tblLook w:val="0000" w:firstRow="0" w:lastRow="0" w:firstColumn="0" w:lastColumn="0" w:noHBand="0" w:noVBand="0"/>
      </w:tblPr>
      <w:tblGrid>
        <w:gridCol w:w="3441"/>
        <w:gridCol w:w="6696"/>
      </w:tblGrid>
      <w:tr>
        <w:tblPrEx/>
        <w:trPr/>
        <w:tc>
          <w:tcPr>
            <w:tcW w:w="344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_______________ г.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(дата заполнения)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</w:p>
        </w:tc>
        <w:tc>
          <w:tcPr>
            <w:tcW w:w="669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(подпись, расшифровка подписи)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-----------------------</w:t>
      </w:r>
      <w:r>
        <w:rPr>
          <w:sz w:val="28"/>
          <w:szCs w:val="24"/>
        </w:rPr>
      </w:r>
    </w:p>
    <w:p>
      <w:pPr>
        <w:ind w:firstLine="68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* В</w:t>
      </w:r>
      <w:r>
        <w:rPr>
          <w:iCs/>
          <w:sz w:val="24"/>
          <w:szCs w:val="24"/>
        </w:rPr>
        <w:t xml:space="preserve"> соответствии с пунктом 2.6</w:t>
      </w:r>
      <w:r>
        <w:rPr>
          <w:iCs/>
          <w:sz w:val="24"/>
          <w:szCs w:val="24"/>
        </w:rPr>
        <w:t xml:space="preserve"> Порядка</w:t>
      </w:r>
      <w:r>
        <w:rPr>
          <w:sz w:val="24"/>
          <w:szCs w:val="24"/>
        </w:rPr>
        <w:t xml:space="preserve"> определения объема и условий предоставления субсидий на иные цели бюджетным и автономным учреждениям на приведение в нормативное состояние и улучшение материально-технического обеспечения имущественных комплексов образовательных организаций.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</w:p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908"/>
    <w:link w:val="913"/>
    <w:uiPriority w:val="99"/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906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907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table" w:styleId="710">
    <w:name w:val="Plain Table 1"/>
    <w:basedOn w:val="70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70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70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70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5 Dark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>
    <w:name w:val="Grid Table 7 Colorful"/>
    <w:basedOn w:val="70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2">
    <w:name w:val="List Table 1 Light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70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3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7">
    <w:name w:val="List Table 6 Colorful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8">
    <w:name w:val="List Table 7 Colorful"/>
    <w:basedOn w:val="70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9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07"/>
    <w:uiPriority w:val="10"/>
    <w:rPr>
      <w:sz w:val="48"/>
      <w:szCs w:val="48"/>
    </w:rPr>
  </w:style>
  <w:style w:type="character" w:styleId="737" w:customStyle="1">
    <w:name w:val="Subtitle Char"/>
    <w:basedOn w:val="707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Footnote Text Char"/>
    <w:uiPriority w:val="99"/>
    <w:rPr>
      <w:sz w:val="18"/>
    </w:rPr>
  </w:style>
  <w:style w:type="character" w:styleId="741" w:customStyle="1">
    <w:name w:val="Endnote Text Char"/>
    <w:uiPriority w:val="99"/>
    <w:rPr>
      <w:sz w:val="20"/>
    </w:rPr>
  </w:style>
  <w:style w:type="character" w:styleId="742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44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51">
    <w:name w:val="List Paragraph"/>
    <w:basedOn w:val="697"/>
    <w:uiPriority w:val="34"/>
    <w:qFormat/>
    <w:pPr>
      <w:contextualSpacing/>
      <w:ind w:left="720"/>
    </w:pPr>
  </w:style>
  <w:style w:type="paragraph" w:styleId="752">
    <w:name w:val="No Spacing"/>
    <w:uiPriority w:val="1"/>
    <w:qFormat/>
  </w:style>
  <w:style w:type="paragraph" w:styleId="753">
    <w:name w:val="Title"/>
    <w:basedOn w:val="697"/>
    <w:next w:val="697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Название Знак"/>
    <w:basedOn w:val="707"/>
    <w:link w:val="753"/>
    <w:uiPriority w:val="10"/>
    <w:rPr>
      <w:sz w:val="48"/>
      <w:szCs w:val="48"/>
    </w:rPr>
  </w:style>
  <w:style w:type="paragraph" w:styleId="755">
    <w:name w:val="Subtitle"/>
    <w:basedOn w:val="697"/>
    <w:next w:val="697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07"/>
    <w:link w:val="755"/>
    <w:uiPriority w:val="11"/>
    <w:rPr>
      <w:sz w:val="24"/>
      <w:szCs w:val="24"/>
    </w:rPr>
  </w:style>
  <w:style w:type="paragraph" w:styleId="757">
    <w:name w:val="Quote"/>
    <w:basedOn w:val="697"/>
    <w:next w:val="697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697"/>
    <w:next w:val="697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07"/>
    <w:uiPriority w:val="99"/>
  </w:style>
  <w:style w:type="character" w:styleId="762" w:customStyle="1">
    <w:name w:val="Footer Char"/>
    <w:basedOn w:val="707"/>
    <w:uiPriority w:val="99"/>
  </w:style>
  <w:style w:type="character" w:styleId="763" w:customStyle="1">
    <w:name w:val="Название объекта Знак"/>
    <w:link w:val="908"/>
    <w:uiPriority w:val="99"/>
  </w:style>
  <w:style w:type="table" w:styleId="764" w:customStyle="1">
    <w:name w:val="Table Grid Light"/>
    <w:basedOn w:val="70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Таблица простая 11"/>
    <w:basedOn w:val="70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Таблица простая 21"/>
    <w:basedOn w:val="70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Таблица простая 31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 w:customStyle="1">
    <w:name w:val="Таблица простая 41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 простая 51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 w:customStyle="1">
    <w:name w:val="Таблица-сетка 1 светлая1"/>
    <w:basedOn w:val="70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0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0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0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0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0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0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-сетка 21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0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0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0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0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0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0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31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08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0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0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0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08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08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41"/>
    <w:basedOn w:val="70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08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08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08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08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08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08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 w:customStyle="1">
    <w:name w:val="Таблица-сетка 5 темная1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 w:customStyle="1">
    <w:name w:val="Таблица-сетка 6 цветная1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08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08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08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08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Таблица-сетка 7 цветная1"/>
    <w:basedOn w:val="70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08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08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08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08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08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08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1 светлая1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Список-таблица 21"/>
    <w:basedOn w:val="70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0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0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0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0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0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0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 w:customStyle="1">
    <w:name w:val="Список-таблица 31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0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0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0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0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41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08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08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08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08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08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08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Список-таблица 5 темная1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08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0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0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0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Список-таблица 6 цветная1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08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08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08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08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08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08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 w:customStyle="1">
    <w:name w:val="Список-таблица 7 цветная1"/>
    <w:basedOn w:val="70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08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08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08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08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08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08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0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08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08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08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08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08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08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9">
    <w:name w:val="footnote text"/>
    <w:basedOn w:val="697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07"/>
    <w:uiPriority w:val="99"/>
    <w:unhideWhenUsed/>
    <w:rPr>
      <w:vertAlign w:val="superscript"/>
    </w:rPr>
  </w:style>
  <w:style w:type="paragraph" w:styleId="892">
    <w:name w:val="endnote text"/>
    <w:basedOn w:val="697"/>
    <w:link w:val="893"/>
    <w:uiPriority w:val="99"/>
    <w:semiHidden/>
    <w:unhideWhenUsed/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07"/>
    <w:uiPriority w:val="99"/>
    <w:semiHidden/>
    <w:unhideWhenUsed/>
    <w:rPr>
      <w:vertAlign w:val="superscript"/>
    </w:rPr>
  </w:style>
  <w:style w:type="paragraph" w:styleId="895">
    <w:name w:val="toc 1"/>
    <w:basedOn w:val="697"/>
    <w:next w:val="697"/>
    <w:uiPriority w:val="39"/>
    <w:unhideWhenUsed/>
    <w:pPr>
      <w:spacing w:after="57"/>
    </w:pPr>
  </w:style>
  <w:style w:type="paragraph" w:styleId="896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97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98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99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900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901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902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903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697"/>
    <w:next w:val="697"/>
    <w:uiPriority w:val="99"/>
    <w:unhideWhenUsed/>
  </w:style>
  <w:style w:type="character" w:styleId="906" w:customStyle="1">
    <w:name w:val="Заголовок 1 Знак"/>
    <w:link w:val="698"/>
    <w:rPr>
      <w:sz w:val="24"/>
    </w:rPr>
  </w:style>
  <w:style w:type="character" w:styleId="907" w:customStyle="1">
    <w:name w:val="Заголовок 2 Знак"/>
    <w:link w:val="699"/>
    <w:rPr>
      <w:sz w:val="24"/>
    </w:rPr>
  </w:style>
  <w:style w:type="paragraph" w:styleId="908">
    <w:name w:val="Caption"/>
    <w:basedOn w:val="697"/>
    <w:next w:val="697"/>
    <w:link w:val="76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9">
    <w:name w:val="Body Text"/>
    <w:basedOn w:val="697"/>
    <w:link w:val="910"/>
    <w:pPr>
      <w:ind w:right="3117"/>
    </w:pPr>
    <w:rPr>
      <w:rFonts w:ascii="Courier New" w:hAnsi="Courier New"/>
      <w:sz w:val="26"/>
    </w:rPr>
  </w:style>
  <w:style w:type="character" w:styleId="910" w:customStyle="1">
    <w:name w:val="Основной текст Знак"/>
    <w:link w:val="909"/>
    <w:rPr>
      <w:rFonts w:ascii="Courier New" w:hAnsi="Courier New"/>
      <w:sz w:val="26"/>
    </w:rPr>
  </w:style>
  <w:style w:type="paragraph" w:styleId="911">
    <w:name w:val="Body Text Indent"/>
    <w:basedOn w:val="697"/>
    <w:link w:val="912"/>
    <w:pPr>
      <w:ind w:right="-1"/>
      <w:jc w:val="both"/>
    </w:pPr>
    <w:rPr>
      <w:sz w:val="26"/>
    </w:rPr>
  </w:style>
  <w:style w:type="character" w:styleId="912" w:customStyle="1">
    <w:name w:val="Основной текст с отступом Знак"/>
    <w:link w:val="911"/>
    <w:rPr>
      <w:sz w:val="26"/>
    </w:rPr>
  </w:style>
  <w:style w:type="paragraph" w:styleId="913">
    <w:name w:val="Footer"/>
    <w:basedOn w:val="697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914" w:customStyle="1">
    <w:name w:val="Нижний колонтитул Знак"/>
    <w:basedOn w:val="707"/>
    <w:link w:val="913"/>
    <w:uiPriority w:val="99"/>
  </w:style>
  <w:style w:type="character" w:styleId="915">
    <w:name w:val="page number"/>
    <w:basedOn w:val="707"/>
  </w:style>
  <w:style w:type="paragraph" w:styleId="916">
    <w:name w:val="Header"/>
    <w:basedOn w:val="697"/>
    <w:link w:val="917"/>
    <w:uiPriority w:val="99"/>
    <w:pPr>
      <w:tabs>
        <w:tab w:val="center" w:pos="4153" w:leader="none"/>
        <w:tab w:val="right" w:pos="8306" w:leader="none"/>
      </w:tabs>
    </w:pPr>
  </w:style>
  <w:style w:type="character" w:styleId="917" w:customStyle="1">
    <w:name w:val="Верхний колонтитул Знак"/>
    <w:link w:val="916"/>
    <w:uiPriority w:val="99"/>
  </w:style>
  <w:style w:type="paragraph" w:styleId="918">
    <w:name w:val="Balloon Text"/>
    <w:basedOn w:val="697"/>
    <w:link w:val="919"/>
    <w:rPr>
      <w:rFonts w:ascii="Segoe UI" w:hAnsi="Segoe UI"/>
      <w:sz w:val="18"/>
      <w:szCs w:val="18"/>
    </w:rPr>
  </w:style>
  <w:style w:type="character" w:styleId="919" w:customStyle="1">
    <w:name w:val="Текст выноски Знак"/>
    <w:link w:val="918"/>
    <w:rPr>
      <w:rFonts w:ascii="Segoe UI" w:hAnsi="Segoe UI" w:cs="Segoe UI"/>
      <w:sz w:val="18"/>
      <w:szCs w:val="18"/>
    </w:rPr>
  </w:style>
  <w:style w:type="paragraph" w:styleId="920" w:customStyle="1">
    <w:name w:val="Форма"/>
    <w:rPr>
      <w:sz w:val="28"/>
      <w:szCs w:val="28"/>
    </w:rPr>
  </w:style>
  <w:style w:type="paragraph" w:styleId="92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2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923">
    <w:name w:val="Hyperlink"/>
    <w:uiPriority w:val="99"/>
    <w:unhideWhenUsed/>
    <w:rPr>
      <w:color w:val="0000ff"/>
      <w:u w:val="single"/>
    </w:rPr>
  </w:style>
  <w:style w:type="table" w:styleId="924">
    <w:name w:val="Table Grid"/>
    <w:basedOn w:val="70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5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926" w:customStyle="1">
    <w:name w:val="Обычный (Интернет)1"/>
    <w:basedOn w:val="697"/>
    <w:rPr>
      <w:sz w:val="24"/>
      <w:szCs w:val="24"/>
    </w:rPr>
  </w:style>
  <w:style w:type="paragraph" w:styleId="927">
    <w:name w:val="Normal (Web)"/>
    <w:basedOn w:val="697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70FF-C9C5-4325-BE71-D627578C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85</cp:revision>
  <dcterms:created xsi:type="dcterms:W3CDTF">2024-10-10T05:03:00Z</dcterms:created>
  <dcterms:modified xsi:type="dcterms:W3CDTF">2025-08-01T11:09:37Z</dcterms:modified>
</cp:coreProperties>
</file>