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6"/>
        <w:rPr>
          <w:sz w:val="24"/>
        </w:rPr>
      </w:pPr>
      <w:r>
        <w:rPr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48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04.08.2025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517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4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48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04.08.2025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517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3819"/>
        <w:jc w:val="left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размер </w:t>
        <w:br/>
        <w:t xml:space="preserve">нормативных затрат </w:t>
      </w:r>
      <w:r>
        <w:rPr>
          <w:b/>
          <w:sz w:val="28"/>
          <w:szCs w:val="28"/>
        </w:rPr>
        <w:t xml:space="preserve">на содержание </w:t>
        <w:br/>
        <w:t xml:space="preserve">муниципального </w:t>
      </w:r>
      <w:r>
        <w:rPr>
          <w:b/>
          <w:sz w:val="28"/>
          <w:szCs w:val="28"/>
        </w:rPr>
        <w:t xml:space="preserve">имущества, уплату </w:t>
        <w:br/>
        <w:t xml:space="preserve">налогов </w:t>
      </w:r>
      <w:r>
        <w:rPr>
          <w:b/>
          <w:sz w:val="28"/>
          <w:szCs w:val="28"/>
        </w:rPr>
        <w:t xml:space="preserve">на 2025 год и плановый период </w:t>
        <w:br/>
      </w:r>
      <w:r>
        <w:rPr>
          <w:b/>
          <w:sz w:val="28"/>
          <w:szCs w:val="28"/>
        </w:rPr>
        <w:t xml:space="preserve">2026 и 2027 годов, утвержденный </w:t>
        <w:br/>
        <w:t xml:space="preserve">постановлением администрации </w:t>
        <w:br/>
        <w:t xml:space="preserve">города </w:t>
      </w:r>
      <w:r>
        <w:rPr>
          <w:b/>
          <w:sz w:val="28"/>
          <w:szCs w:val="28"/>
        </w:rPr>
        <w:t xml:space="preserve">Перми от 02.10.2024 № 813 </w:t>
        <w:br/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Об у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тверждении размеров нормативных </w:t>
        <w:br/>
        <w:t xml:space="preserve">затрат на оказание муниципальных услуг </w:t>
        <w:br/>
        <w:t xml:space="preserve">по реализации основных общеобразовательных программ начального общего образования, </w:t>
        <w:br/>
        <w:t xml:space="preserve">по реализации основных общеобразовательных программ основного общего образования, </w:t>
        <w:br/>
        <w:t xml:space="preserve">по реализации ос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новны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х общеобразовательных программ среднего общего образования </w:t>
        <w:br/>
        <w:t xml:space="preserve">и нормативных затрат на содержание </w:t>
        <w:br/>
        <w:t xml:space="preserve">муниципального имущества, уплату налогов на 2025 год и плановый период 2026 </w:t>
        <w:br/>
        <w:t xml:space="preserve">и 2027 годов, значений натуральных норм, </w:t>
        <w:br/>
        <w:t xml:space="preserve">используемых при определении базовых </w:t>
        <w:br/>
        <w:t xml:space="preserve">нор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матив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ов затрат на оказание </w:t>
        <w:br/>
        <w:t xml:space="preserve">муниципальных услуг по реализации </w:t>
        <w:br/>
        <w:t xml:space="preserve">основных общеобразовательных программ </w:t>
        <w:br/>
        <w:t xml:space="preserve">начального общего образования, </w:t>
        <w:br/>
        <w:t xml:space="preserve">по реализации основных общеобразовательных программ основного общего образования, </w:t>
        <w:br/>
        <w:t xml:space="preserve">по реализации основных общеобразовательных п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рограмм среднего общего образования, </w:t>
        <w:br/>
        <w:t xml:space="preserve">отраслевых корректирующих коэффициентов к базовому нормативу затрат на оказание </w:t>
        <w:br/>
        <w:t xml:space="preserve">муниципальной услуги</w:t>
      </w:r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актуализации правовых актов администрации города Перми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 Внести изменения в размер нормативных затрат на содержание муниципального имущества, уплату налогов на 2025 год и плановый период </w:t>
      </w:r>
      <w:r>
        <w:rPr>
          <w:sz w:val="28"/>
          <w:szCs w:val="28"/>
        </w:rPr>
        <w:t xml:space="preserve">2026 </w:t>
        <w:br/>
        <w:t xml:space="preserve">и 2027 годов, утвержденный постановлением администрации города Перми </w:t>
        <w:br/>
        <w:t xml:space="preserve">от 02 октября 2024 г. № 813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 утверждении размеров нормативных затрат на оказание муниципальных услуг по реализации основных общеобразовательных программ начального общего образования, по реализации основных общеобразовательных программ основного общего образования, по реализации ос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новных общеобразовательных программ среднего общего образования и нормативных затрат на содержание муниципального имущества, уплату налогов на 2025 год и плановый период 2026 и 2027 годов, значений натуральных норм, используемых при определении базовых нор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мативов затрат на оказание муниципальных услуг по реализации основных общеобразовательных программ начального общего образования, по реализации основных общеобразовательных программ основного общего образования, по реализации основных общеобразовательных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рограмм среднего общего образования, отраслевых корректирующих коэффициентов к базовому нормативу затрат на оказание муниципальной услуги</w:t>
      </w:r>
      <w:r>
        <w:rPr>
          <w:sz w:val="28"/>
          <w:szCs w:val="28"/>
        </w:rPr>
        <w:t xml:space="preserve">» (в ред. </w:t>
        <w:br/>
        <w:t xml:space="preserve">от 11.12.2024 № 1213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10.06.2025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401</w:t>
      </w:r>
      <w:r>
        <w:rPr>
          <w:sz w:val="28"/>
          <w:szCs w:val="28"/>
        </w:rPr>
        <w:t xml:space="preserve">), изложив </w:t>
      </w:r>
      <w:r>
        <w:rPr>
          <w:sz w:val="28"/>
          <w:szCs w:val="28"/>
        </w:rPr>
        <w:t xml:space="preserve">строку 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следующей редакции: </w:t>
      </w:r>
      <w:r>
        <w:rPr>
          <w:rFonts w:ascii="Times New Roman" w:hAnsi="Times New Roman" w:eastAsia="Times New Roman" w:cs="Times New Roman"/>
          <w:sz w:val="24"/>
        </w:rPr>
      </w:r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485"/>
        <w:gridCol w:w="3169"/>
        <w:gridCol w:w="2267"/>
        <w:gridCol w:w="2125"/>
        <w:gridCol w:w="208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/>
            <w:bookmarkStart w:id="0" w:name="_GoBack"/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Нормативные затраты на содержание муниципального имущества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287 910 956,87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832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425,28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741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078,48</w:t>
            </w:r>
            <w:bookmarkEnd w:id="0"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0" w:h="16820" w:orient="portrait"/>
      <w:pgMar w:top="1134" w:right="567" w:bottom="1134" w:left="1418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Cambria">
    <w:panose1 w:val="020408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74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9">
    <w:name w:val="Heading 1 Char"/>
    <w:basedOn w:val="722"/>
    <w:link w:val="713"/>
    <w:uiPriority w:val="9"/>
    <w:rPr>
      <w:rFonts w:ascii="Arial" w:hAnsi="Arial" w:eastAsia="Arial" w:cs="Arial"/>
      <w:sz w:val="40"/>
      <w:szCs w:val="40"/>
    </w:rPr>
  </w:style>
  <w:style w:type="character" w:styleId="680">
    <w:name w:val="Heading 2 Char"/>
    <w:basedOn w:val="722"/>
    <w:link w:val="714"/>
    <w:uiPriority w:val="9"/>
    <w:rPr>
      <w:rFonts w:ascii="Arial" w:hAnsi="Arial" w:eastAsia="Arial" w:cs="Arial"/>
      <w:sz w:val="34"/>
    </w:rPr>
  </w:style>
  <w:style w:type="character" w:styleId="681">
    <w:name w:val="Heading 3 Char"/>
    <w:basedOn w:val="722"/>
    <w:link w:val="715"/>
    <w:uiPriority w:val="9"/>
    <w:rPr>
      <w:rFonts w:ascii="Arial" w:hAnsi="Arial" w:eastAsia="Arial" w:cs="Arial"/>
      <w:sz w:val="30"/>
      <w:szCs w:val="30"/>
    </w:rPr>
  </w:style>
  <w:style w:type="character" w:styleId="682">
    <w:name w:val="Heading 4 Char"/>
    <w:basedOn w:val="722"/>
    <w:link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683">
    <w:name w:val="Heading 5 Char"/>
    <w:basedOn w:val="722"/>
    <w:link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684">
    <w:name w:val="Heading 6 Char"/>
    <w:basedOn w:val="722"/>
    <w:link w:val="718"/>
    <w:uiPriority w:val="9"/>
    <w:rPr>
      <w:rFonts w:ascii="Arial" w:hAnsi="Arial" w:eastAsia="Arial" w:cs="Arial"/>
      <w:b/>
      <w:bCs/>
      <w:sz w:val="22"/>
      <w:szCs w:val="22"/>
    </w:rPr>
  </w:style>
  <w:style w:type="character" w:styleId="685">
    <w:name w:val="Heading 7 Char"/>
    <w:basedOn w:val="722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8 Char"/>
    <w:basedOn w:val="722"/>
    <w:link w:val="720"/>
    <w:uiPriority w:val="9"/>
    <w:rPr>
      <w:rFonts w:ascii="Arial" w:hAnsi="Arial" w:eastAsia="Arial" w:cs="Arial"/>
      <w:i/>
      <w:iCs/>
      <w:sz w:val="22"/>
      <w:szCs w:val="22"/>
    </w:rPr>
  </w:style>
  <w:style w:type="character" w:styleId="687">
    <w:name w:val="Heading 9 Char"/>
    <w:basedOn w:val="722"/>
    <w:link w:val="721"/>
    <w:uiPriority w:val="9"/>
    <w:rPr>
      <w:rFonts w:ascii="Arial" w:hAnsi="Arial" w:eastAsia="Arial" w:cs="Arial"/>
      <w:i/>
      <w:iCs/>
      <w:sz w:val="21"/>
      <w:szCs w:val="21"/>
    </w:rPr>
  </w:style>
  <w:style w:type="character" w:styleId="688">
    <w:name w:val="Subtitle Char"/>
    <w:basedOn w:val="722"/>
    <w:link w:val="738"/>
    <w:uiPriority w:val="11"/>
    <w:rPr>
      <w:sz w:val="24"/>
      <w:szCs w:val="24"/>
    </w:rPr>
  </w:style>
  <w:style w:type="character" w:styleId="689">
    <w:name w:val="Quote Char"/>
    <w:link w:val="740"/>
    <w:uiPriority w:val="29"/>
    <w:rPr>
      <w:i/>
    </w:rPr>
  </w:style>
  <w:style w:type="character" w:styleId="690">
    <w:name w:val="Intense Quote Char"/>
    <w:link w:val="742"/>
    <w:uiPriority w:val="30"/>
    <w:rPr>
      <w:i/>
    </w:rPr>
  </w:style>
  <w:style w:type="table" w:styleId="691">
    <w:name w:val="Plain Table 1"/>
    <w:basedOn w:val="7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7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5 Dark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1">
    <w:name w:val="Grid Table 6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2">
    <w:name w:val="Grid Table 7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List Table 1 Light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List Table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5">
    <w:name w:val="List Table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List Table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List Table 5 Dark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08">
    <w:name w:val="List Table 6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09">
    <w:name w:val="List Table 7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10">
    <w:name w:val="Footnote Text Char"/>
    <w:link w:val="877"/>
    <w:uiPriority w:val="99"/>
    <w:rPr>
      <w:sz w:val="18"/>
    </w:rPr>
  </w:style>
  <w:style w:type="character" w:styleId="711">
    <w:name w:val="Endnote Text Char"/>
    <w:link w:val="880"/>
    <w:uiPriority w:val="99"/>
    <w:rPr>
      <w:sz w:val="20"/>
    </w:rPr>
  </w:style>
  <w:style w:type="paragraph" w:styleId="712" w:default="1">
    <w:name w:val="Normal"/>
    <w:qFormat/>
    <w:rPr>
      <w:lang w:eastAsia="ru-RU"/>
    </w:rPr>
  </w:style>
  <w:style w:type="paragraph" w:styleId="713">
    <w:name w:val="Heading 1"/>
    <w:basedOn w:val="712"/>
    <w:next w:val="712"/>
    <w:link w:val="725"/>
    <w:qFormat/>
    <w:pPr>
      <w:ind w:right="-1" w:firstLine="709"/>
      <w:jc w:val="both"/>
      <w:keepNext/>
      <w:outlineLvl w:val="0"/>
    </w:pPr>
    <w:rPr>
      <w:sz w:val="24"/>
    </w:rPr>
  </w:style>
  <w:style w:type="paragraph" w:styleId="714">
    <w:name w:val="Heading 2"/>
    <w:basedOn w:val="712"/>
    <w:next w:val="712"/>
    <w:link w:val="726"/>
    <w:qFormat/>
    <w:pPr>
      <w:ind w:right="-1"/>
      <w:jc w:val="both"/>
      <w:keepNext/>
      <w:outlineLvl w:val="1"/>
    </w:pPr>
    <w:rPr>
      <w:sz w:val="24"/>
    </w:rPr>
  </w:style>
  <w:style w:type="paragraph" w:styleId="715">
    <w:name w:val="Heading 3"/>
    <w:basedOn w:val="712"/>
    <w:next w:val="712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6">
    <w:name w:val="Heading 4"/>
    <w:basedOn w:val="712"/>
    <w:next w:val="712"/>
    <w:link w:val="72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7">
    <w:name w:val="Heading 5"/>
    <w:basedOn w:val="712"/>
    <w:next w:val="712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712"/>
    <w:next w:val="712"/>
    <w:link w:val="7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9">
    <w:name w:val="Heading 7"/>
    <w:basedOn w:val="712"/>
    <w:next w:val="712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712"/>
    <w:next w:val="712"/>
    <w:link w:val="73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1">
    <w:name w:val="Heading 9"/>
    <w:basedOn w:val="712"/>
    <w:next w:val="712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2" w:default="1">
    <w:name w:val="Default Paragraph Font"/>
    <w:uiPriority w:val="1"/>
    <w:semiHidden/>
    <w:unhideWhenUsed/>
  </w:style>
  <w:style w:type="table" w:styleId="7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4" w:default="1">
    <w:name w:val="No List"/>
    <w:uiPriority w:val="99"/>
    <w:semiHidden/>
    <w:unhideWhenUsed/>
  </w:style>
  <w:style w:type="character" w:styleId="725" w:customStyle="1">
    <w:name w:val="Заголовок 1 Знак"/>
    <w:link w:val="713"/>
    <w:uiPriority w:val="9"/>
    <w:rPr>
      <w:rFonts w:ascii="Arial" w:hAnsi="Arial" w:eastAsia="Arial" w:cs="Arial"/>
      <w:sz w:val="40"/>
      <w:szCs w:val="40"/>
    </w:rPr>
  </w:style>
  <w:style w:type="character" w:styleId="726" w:customStyle="1">
    <w:name w:val="Заголовок 2 Знак"/>
    <w:link w:val="714"/>
    <w:uiPriority w:val="9"/>
    <w:rPr>
      <w:rFonts w:ascii="Arial" w:hAnsi="Arial" w:eastAsia="Arial" w:cs="Arial"/>
      <w:sz w:val="34"/>
    </w:rPr>
  </w:style>
  <w:style w:type="character" w:styleId="727" w:customStyle="1">
    <w:name w:val="Заголовок 3 Знак"/>
    <w:link w:val="715"/>
    <w:uiPriority w:val="9"/>
    <w:rPr>
      <w:rFonts w:ascii="Arial" w:hAnsi="Arial" w:eastAsia="Arial" w:cs="Arial"/>
      <w:sz w:val="30"/>
      <w:szCs w:val="30"/>
    </w:rPr>
  </w:style>
  <w:style w:type="character" w:styleId="728" w:customStyle="1">
    <w:name w:val="Заголовок 4 Знак"/>
    <w:link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729" w:customStyle="1">
    <w:name w:val="Заголовок 5 Знак"/>
    <w:link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30" w:customStyle="1">
    <w:name w:val="Заголовок 6 Знак"/>
    <w:link w:val="718"/>
    <w:uiPriority w:val="9"/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Заголовок 7 Знак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2" w:customStyle="1">
    <w:name w:val="Заголовок 8 Знак"/>
    <w:link w:val="720"/>
    <w:uiPriority w:val="9"/>
    <w:rPr>
      <w:rFonts w:ascii="Arial" w:hAnsi="Arial" w:eastAsia="Arial" w:cs="Arial"/>
      <w:i/>
      <w:iCs/>
      <w:sz w:val="22"/>
      <w:szCs w:val="22"/>
    </w:rPr>
  </w:style>
  <w:style w:type="character" w:styleId="733" w:customStyle="1">
    <w:name w:val="Заголовок 9 Знак"/>
    <w:link w:val="721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List Paragraph"/>
    <w:basedOn w:val="712"/>
    <w:uiPriority w:val="34"/>
    <w:qFormat/>
    <w:pPr>
      <w:contextualSpacing/>
      <w:ind w:left="720"/>
    </w:pPr>
  </w:style>
  <w:style w:type="paragraph" w:styleId="735">
    <w:name w:val="No Spacing"/>
    <w:uiPriority w:val="1"/>
    <w:qFormat/>
  </w:style>
  <w:style w:type="paragraph" w:styleId="736">
    <w:name w:val="Title"/>
    <w:basedOn w:val="712"/>
    <w:next w:val="712"/>
    <w:link w:val="903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styleId="737" w:customStyle="1">
    <w:name w:val="Title Char"/>
    <w:uiPriority w:val="10"/>
    <w:rPr>
      <w:sz w:val="48"/>
      <w:szCs w:val="48"/>
    </w:rPr>
  </w:style>
  <w:style w:type="paragraph" w:styleId="738">
    <w:name w:val="Subtitle"/>
    <w:basedOn w:val="712"/>
    <w:next w:val="712"/>
    <w:link w:val="739"/>
    <w:uiPriority w:val="11"/>
    <w:qFormat/>
    <w:pPr>
      <w:spacing w:before="200" w:after="200"/>
    </w:pPr>
    <w:rPr>
      <w:sz w:val="24"/>
      <w:szCs w:val="24"/>
    </w:rPr>
  </w:style>
  <w:style w:type="character" w:styleId="739" w:customStyle="1">
    <w:name w:val="Подзаголовок Знак"/>
    <w:link w:val="738"/>
    <w:uiPriority w:val="11"/>
    <w:rPr>
      <w:sz w:val="24"/>
      <w:szCs w:val="24"/>
    </w:rPr>
  </w:style>
  <w:style w:type="paragraph" w:styleId="740">
    <w:name w:val="Quote"/>
    <w:basedOn w:val="712"/>
    <w:next w:val="712"/>
    <w:link w:val="741"/>
    <w:uiPriority w:val="29"/>
    <w:qFormat/>
    <w:pPr>
      <w:ind w:left="720" w:right="720"/>
    </w:pPr>
    <w:rPr>
      <w:i/>
    </w:rPr>
  </w:style>
  <w:style w:type="character" w:styleId="741" w:customStyle="1">
    <w:name w:val="Цитата 2 Знак"/>
    <w:link w:val="740"/>
    <w:uiPriority w:val="29"/>
    <w:rPr>
      <w:i/>
    </w:rPr>
  </w:style>
  <w:style w:type="paragraph" w:styleId="742">
    <w:name w:val="Intense Quote"/>
    <w:basedOn w:val="712"/>
    <w:next w:val="712"/>
    <w:link w:val="74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 w:customStyle="1">
    <w:name w:val="Выделенная цитата Знак"/>
    <w:link w:val="742"/>
    <w:uiPriority w:val="30"/>
    <w:rPr>
      <w:i/>
    </w:rPr>
  </w:style>
  <w:style w:type="paragraph" w:styleId="744">
    <w:name w:val="Header"/>
    <w:basedOn w:val="712"/>
    <w:link w:val="899"/>
    <w:uiPriority w:val="99"/>
    <w:pPr>
      <w:tabs>
        <w:tab w:val="center" w:pos="4153" w:leader="none"/>
        <w:tab w:val="right" w:pos="8306" w:leader="none"/>
      </w:tabs>
    </w:pPr>
  </w:style>
  <w:style w:type="character" w:styleId="745" w:customStyle="1">
    <w:name w:val="Header Char"/>
    <w:uiPriority w:val="99"/>
  </w:style>
  <w:style w:type="paragraph" w:styleId="746">
    <w:name w:val="Footer"/>
    <w:basedOn w:val="712"/>
    <w:link w:val="904"/>
    <w:uiPriority w:val="99"/>
    <w:pPr>
      <w:tabs>
        <w:tab w:val="center" w:pos="4153" w:leader="none"/>
        <w:tab w:val="right" w:pos="8306" w:leader="none"/>
      </w:tabs>
    </w:pPr>
  </w:style>
  <w:style w:type="character" w:styleId="747" w:customStyle="1">
    <w:name w:val="Footer Char"/>
    <w:uiPriority w:val="99"/>
  </w:style>
  <w:style w:type="paragraph" w:styleId="748">
    <w:name w:val="Caption"/>
    <w:basedOn w:val="712"/>
    <w:next w:val="712"/>
    <w:link w:val="749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9" w:customStyle="1">
    <w:name w:val="Caption Char"/>
    <w:uiPriority w:val="99"/>
  </w:style>
  <w:style w:type="table" w:styleId="750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5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2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9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0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8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6">
    <w:name w:val="Hyperlink"/>
    <w:uiPriority w:val="99"/>
    <w:unhideWhenUsed/>
    <w:rPr>
      <w:color w:val="0000ff" w:themeColor="hyperlink"/>
      <w:u w:val="single"/>
    </w:rPr>
  </w:style>
  <w:style w:type="paragraph" w:styleId="877">
    <w:name w:val="footnote text"/>
    <w:basedOn w:val="712"/>
    <w:link w:val="878"/>
    <w:uiPriority w:val="99"/>
    <w:semiHidden/>
    <w:unhideWhenUsed/>
    <w:pPr>
      <w:spacing w:after="40"/>
    </w:pPr>
    <w:rPr>
      <w:sz w:val="18"/>
    </w:rPr>
  </w:style>
  <w:style w:type="character" w:styleId="878" w:customStyle="1">
    <w:name w:val="Текст сноски Знак"/>
    <w:link w:val="877"/>
    <w:uiPriority w:val="99"/>
    <w:rPr>
      <w:sz w:val="18"/>
    </w:rPr>
  </w:style>
  <w:style w:type="character" w:styleId="879">
    <w:name w:val="footnote reference"/>
    <w:uiPriority w:val="99"/>
    <w:unhideWhenUsed/>
    <w:rPr>
      <w:vertAlign w:val="superscript"/>
    </w:rPr>
  </w:style>
  <w:style w:type="paragraph" w:styleId="880">
    <w:name w:val="endnote text"/>
    <w:basedOn w:val="712"/>
    <w:link w:val="881"/>
    <w:uiPriority w:val="99"/>
    <w:semiHidden/>
    <w:unhideWhenUsed/>
  </w:style>
  <w:style w:type="character" w:styleId="881" w:customStyle="1">
    <w:name w:val="Текст концевой сноски Знак"/>
    <w:link w:val="880"/>
    <w:uiPriority w:val="99"/>
    <w:rPr>
      <w:sz w:val="20"/>
    </w:rPr>
  </w:style>
  <w:style w:type="character" w:styleId="882">
    <w:name w:val="endnote reference"/>
    <w:uiPriority w:val="99"/>
    <w:semiHidden/>
    <w:unhideWhenUsed/>
    <w:rPr>
      <w:vertAlign w:val="superscript"/>
    </w:rPr>
  </w:style>
  <w:style w:type="paragraph" w:styleId="883">
    <w:name w:val="toc 1"/>
    <w:basedOn w:val="712"/>
    <w:next w:val="712"/>
    <w:uiPriority w:val="39"/>
    <w:unhideWhenUsed/>
    <w:pPr>
      <w:spacing w:after="57"/>
    </w:pPr>
  </w:style>
  <w:style w:type="paragraph" w:styleId="884">
    <w:name w:val="toc 2"/>
    <w:basedOn w:val="712"/>
    <w:next w:val="712"/>
    <w:uiPriority w:val="39"/>
    <w:unhideWhenUsed/>
    <w:pPr>
      <w:ind w:left="283"/>
      <w:spacing w:after="57"/>
    </w:pPr>
  </w:style>
  <w:style w:type="paragraph" w:styleId="885">
    <w:name w:val="toc 3"/>
    <w:basedOn w:val="712"/>
    <w:next w:val="712"/>
    <w:uiPriority w:val="39"/>
    <w:unhideWhenUsed/>
    <w:pPr>
      <w:ind w:left="567"/>
      <w:spacing w:after="57"/>
    </w:pPr>
  </w:style>
  <w:style w:type="paragraph" w:styleId="886">
    <w:name w:val="toc 4"/>
    <w:basedOn w:val="712"/>
    <w:next w:val="712"/>
    <w:uiPriority w:val="39"/>
    <w:unhideWhenUsed/>
    <w:pPr>
      <w:ind w:left="850"/>
      <w:spacing w:after="57"/>
    </w:pPr>
  </w:style>
  <w:style w:type="paragraph" w:styleId="887">
    <w:name w:val="toc 5"/>
    <w:basedOn w:val="712"/>
    <w:next w:val="712"/>
    <w:uiPriority w:val="39"/>
    <w:unhideWhenUsed/>
    <w:pPr>
      <w:ind w:left="1134"/>
      <w:spacing w:after="57"/>
    </w:pPr>
  </w:style>
  <w:style w:type="paragraph" w:styleId="888">
    <w:name w:val="toc 6"/>
    <w:basedOn w:val="712"/>
    <w:next w:val="712"/>
    <w:uiPriority w:val="39"/>
    <w:unhideWhenUsed/>
    <w:pPr>
      <w:ind w:left="1417"/>
      <w:spacing w:after="57"/>
    </w:pPr>
  </w:style>
  <w:style w:type="paragraph" w:styleId="889">
    <w:name w:val="toc 7"/>
    <w:basedOn w:val="712"/>
    <w:next w:val="712"/>
    <w:uiPriority w:val="39"/>
    <w:unhideWhenUsed/>
    <w:pPr>
      <w:ind w:left="1701"/>
      <w:spacing w:after="57"/>
    </w:pPr>
  </w:style>
  <w:style w:type="paragraph" w:styleId="890">
    <w:name w:val="toc 8"/>
    <w:basedOn w:val="712"/>
    <w:next w:val="712"/>
    <w:uiPriority w:val="39"/>
    <w:unhideWhenUsed/>
    <w:pPr>
      <w:ind w:left="1984"/>
      <w:spacing w:after="57"/>
    </w:pPr>
  </w:style>
  <w:style w:type="paragraph" w:styleId="891">
    <w:name w:val="toc 9"/>
    <w:basedOn w:val="712"/>
    <w:next w:val="712"/>
    <w:uiPriority w:val="39"/>
    <w:unhideWhenUsed/>
    <w:pPr>
      <w:ind w:left="2268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712"/>
    <w:next w:val="712"/>
    <w:uiPriority w:val="99"/>
    <w:unhideWhenUsed/>
  </w:style>
  <w:style w:type="paragraph" w:styleId="894">
    <w:name w:val="Body Text"/>
    <w:basedOn w:val="712"/>
    <w:link w:val="901"/>
    <w:pPr>
      <w:ind w:right="3117"/>
    </w:pPr>
    <w:rPr>
      <w:rFonts w:ascii="Courier New" w:hAnsi="Courier New"/>
      <w:sz w:val="26"/>
      <w:lang w:val="en-US" w:eastAsia="en-US"/>
    </w:rPr>
  </w:style>
  <w:style w:type="paragraph" w:styleId="895">
    <w:name w:val="Body Text Indent"/>
    <w:basedOn w:val="712"/>
    <w:pPr>
      <w:ind w:right="-1"/>
      <w:jc w:val="both"/>
    </w:pPr>
    <w:rPr>
      <w:sz w:val="26"/>
    </w:rPr>
  </w:style>
  <w:style w:type="character" w:styleId="896">
    <w:name w:val="page number"/>
    <w:basedOn w:val="722"/>
  </w:style>
  <w:style w:type="paragraph" w:styleId="897">
    <w:name w:val="Balloon Text"/>
    <w:basedOn w:val="712"/>
    <w:link w:val="898"/>
    <w:rPr>
      <w:rFonts w:ascii="Segoe UI" w:hAnsi="Segoe UI"/>
      <w:sz w:val="18"/>
      <w:szCs w:val="18"/>
      <w:lang w:val="en-US" w:eastAsia="en-US"/>
    </w:rPr>
  </w:style>
  <w:style w:type="character" w:styleId="898" w:customStyle="1">
    <w:name w:val="Текст выноски Знак"/>
    <w:link w:val="897"/>
    <w:rPr>
      <w:rFonts w:ascii="Segoe UI" w:hAnsi="Segoe UI" w:cs="Segoe UI"/>
      <w:sz w:val="18"/>
      <w:szCs w:val="18"/>
    </w:rPr>
  </w:style>
  <w:style w:type="character" w:styleId="899" w:customStyle="1">
    <w:name w:val="Верхний колонтитул Знак"/>
    <w:link w:val="744"/>
    <w:uiPriority w:val="99"/>
  </w:style>
  <w:style w:type="paragraph" w:styleId="900" w:customStyle="1">
    <w:name w:val="Форма"/>
    <w:rPr>
      <w:sz w:val="28"/>
      <w:szCs w:val="28"/>
      <w:lang w:eastAsia="ru-RU"/>
    </w:rPr>
  </w:style>
  <w:style w:type="character" w:styleId="901" w:customStyle="1">
    <w:name w:val="Основной текст Знак"/>
    <w:link w:val="894"/>
    <w:rPr>
      <w:rFonts w:ascii="Courier New" w:hAnsi="Courier New"/>
      <w:sz w:val="26"/>
    </w:rPr>
  </w:style>
  <w:style w:type="paragraph" w:styleId="902" w:customStyle="1">
    <w:name w:val="ConsPlusTitle"/>
    <w:uiPriority w:val="99"/>
    <w:pPr>
      <w:widowControl w:val="off"/>
    </w:pPr>
    <w:rPr>
      <w:rFonts w:ascii="Calibri" w:hAnsi="Calibri" w:cs="Calibri"/>
      <w:b/>
      <w:bCs/>
      <w:sz w:val="22"/>
      <w:szCs w:val="22"/>
      <w:lang w:eastAsia="ru-RU"/>
    </w:rPr>
  </w:style>
  <w:style w:type="character" w:styleId="903" w:customStyle="1">
    <w:name w:val="Название Знак"/>
    <w:link w:val="736"/>
    <w:rPr>
      <w:rFonts w:ascii="Cambria" w:hAnsi="Cambria" w:eastAsia="Times New Roman" w:cs="Times New Roman"/>
      <w:b/>
      <w:bCs/>
      <w:sz w:val="32"/>
      <w:szCs w:val="32"/>
    </w:rPr>
  </w:style>
  <w:style w:type="character" w:styleId="904" w:customStyle="1">
    <w:name w:val="Нижний колонтитул Знак"/>
    <w:basedOn w:val="722"/>
    <w:link w:val="746"/>
    <w:uiPriority w:val="99"/>
  </w:style>
  <w:style w:type="paragraph" w:styleId="905">
    <w:name w:val="Normal (Web)"/>
    <w:basedOn w:val="712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pankova-na</cp:lastModifiedBy>
  <cp:revision>19</cp:revision>
  <dcterms:created xsi:type="dcterms:W3CDTF">2024-02-19T11:43:00Z</dcterms:created>
  <dcterms:modified xsi:type="dcterms:W3CDTF">2025-08-04T11:01:50Z</dcterms:modified>
  <cp:version>983040</cp:version>
</cp:coreProperties>
</file>