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0"/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6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05.08.2025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522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6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05.08.2025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522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/>
    </w:p>
    <w:p>
      <w:pPr>
        <w:pStyle w:val="91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53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053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адресной программы по переселению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053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граждан города Перми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аварийного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053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жилищного фонда на 2025-2031 годы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В соответствии со статьей 139 Бюджетного кодекса Российской Федерации, </w:t>
      </w:r>
      <w:bookmarkStart w:id="0" w:name="_Hlk173757815"/>
      <w:r>
        <w:rPr>
          <w:rFonts w:eastAsia="Arial"/>
          <w:sz w:val="28"/>
          <w:szCs w:val="28"/>
        </w:rPr>
        <w:t xml:space="preserve">постановлением Правительства Пермского края от 20 июня 2025 г. № 498-п </w:t>
      </w:r>
      <w:r>
        <w:rPr>
          <w:rFonts w:eastAsia="Arial"/>
          <w:sz w:val="28"/>
          <w:szCs w:val="28"/>
        </w:rPr>
        <w:br/>
        <w:t xml:space="preserve">«Об утверждении региональной адресной программы по переселению граждан из аварийного жилищного фонда на территори</w:t>
      </w:r>
      <w:r>
        <w:rPr>
          <w:rFonts w:eastAsia="Arial"/>
          <w:sz w:val="28"/>
          <w:szCs w:val="28"/>
        </w:rPr>
        <w:t xml:space="preserve">и Пермского края на 2025-2031 годы»</w:t>
      </w:r>
      <w:bookmarkEnd w:id="0"/>
      <w:r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</w:r>
      <w:r>
        <w:rPr>
          <w:rFonts w:eastAsia="Arial"/>
          <w:sz w:val="28"/>
          <w:szCs w:val="28"/>
        </w:rPr>
      </w:r>
    </w:p>
    <w:p>
      <w:pP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администрация города Перми ПОСТАНОВЛЯЕТ:</w:t>
      </w:r>
      <w:r>
        <w:rPr>
          <w:rFonts w:eastAsia="Arial"/>
          <w:sz w:val="28"/>
          <w:szCs w:val="28"/>
        </w:rPr>
      </w:r>
      <w:r>
        <w:rPr>
          <w:rFonts w:eastAsia="Arial"/>
          <w:sz w:val="28"/>
          <w:szCs w:val="28"/>
        </w:rPr>
      </w:r>
    </w:p>
    <w:p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1. Утвердить прилагаемую муниципальную адресную программу по перес</w:t>
      </w:r>
      <w:r>
        <w:rPr>
          <w:rFonts w:eastAsia="Arial"/>
          <w:sz w:val="28"/>
          <w:szCs w:val="28"/>
        </w:rPr>
        <w:t xml:space="preserve">е</w:t>
      </w:r>
      <w:r>
        <w:rPr>
          <w:rFonts w:eastAsia="Arial"/>
          <w:sz w:val="28"/>
          <w:szCs w:val="28"/>
        </w:rPr>
        <w:t xml:space="preserve">лению граждан города Перми из аварийного жилищного фонда на 2025-</w:t>
      </w:r>
      <w:r>
        <w:rPr>
          <w:rFonts w:eastAsia="Arial"/>
          <w:sz w:val="28"/>
          <w:szCs w:val="28"/>
        </w:rPr>
        <w:br/>
        <w:t xml:space="preserve">2031 годы.</w:t>
      </w:r>
      <w:r>
        <w:rPr>
          <w:rFonts w:eastAsia="Arial"/>
          <w:sz w:val="28"/>
          <w:szCs w:val="28"/>
        </w:rPr>
      </w:r>
      <w:r>
        <w:rPr>
          <w:rFonts w:eastAsia="Arial"/>
          <w:sz w:val="28"/>
          <w:szCs w:val="28"/>
        </w:rPr>
      </w:r>
    </w:p>
    <w:p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2. Признать утратившим силу постан</w:t>
      </w:r>
      <w:r>
        <w:rPr>
          <w:rFonts w:eastAsia="Arial"/>
          <w:sz w:val="28"/>
          <w:szCs w:val="28"/>
        </w:rPr>
        <w:t xml:space="preserve">овление администрации города Перми от 27 августа 2024 г. № 693 «Об утверждении муниципальной адресной програ</w:t>
      </w:r>
      <w:r>
        <w:rPr>
          <w:rFonts w:eastAsia="Arial"/>
          <w:sz w:val="28"/>
          <w:szCs w:val="28"/>
        </w:rPr>
        <w:t xml:space="preserve">м</w:t>
      </w:r>
      <w:r>
        <w:rPr>
          <w:rFonts w:eastAsia="Arial"/>
          <w:sz w:val="28"/>
          <w:szCs w:val="28"/>
        </w:rPr>
        <w:t xml:space="preserve">мы по переселению граждан города Перми из аварийного жилищного фонда на 2025-2030 годы».</w:t>
      </w:r>
      <w:r>
        <w:rPr>
          <w:rFonts w:eastAsia="Arial"/>
          <w:sz w:val="28"/>
          <w:szCs w:val="28"/>
        </w:rPr>
      </w:r>
      <w:r>
        <w:rPr>
          <w:rFonts w:eastAsia="Arial"/>
          <w:sz w:val="28"/>
          <w:szCs w:val="28"/>
        </w:rPr>
      </w:r>
    </w:p>
    <w:p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3. Настоящее постановление вступает в силу со дня официаль</w:t>
      </w:r>
      <w:r>
        <w:rPr>
          <w:rFonts w:eastAsia="Arial"/>
          <w:sz w:val="28"/>
          <w:szCs w:val="28"/>
        </w:rPr>
        <w:t xml:space="preserve">ного опубл</w:t>
      </w:r>
      <w:r>
        <w:rPr>
          <w:rFonts w:eastAsia="Arial"/>
          <w:sz w:val="28"/>
          <w:szCs w:val="28"/>
        </w:rPr>
        <w:t xml:space="preserve">и</w:t>
      </w:r>
      <w:r>
        <w:rPr>
          <w:rFonts w:eastAsia="Arial"/>
          <w:sz w:val="28"/>
          <w:szCs w:val="28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Arial"/>
          <w:sz w:val="28"/>
          <w:szCs w:val="28"/>
        </w:rPr>
      </w:r>
      <w:r>
        <w:rPr>
          <w:rFonts w:eastAsia="Arial"/>
          <w:sz w:val="28"/>
          <w:szCs w:val="28"/>
        </w:rPr>
      </w:r>
    </w:p>
    <w:p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4. Управлению по общим вопросам администрации города Перми обесп</w:t>
      </w:r>
      <w:r>
        <w:rPr>
          <w:rFonts w:eastAsia="Arial"/>
          <w:sz w:val="28"/>
          <w:szCs w:val="28"/>
        </w:rPr>
        <w:t xml:space="preserve">е</w:t>
      </w:r>
      <w:r>
        <w:rPr>
          <w:rFonts w:eastAsia="Arial"/>
          <w:sz w:val="28"/>
          <w:szCs w:val="28"/>
        </w:rPr>
        <w:t xml:space="preserve">чить обнародование настоящего постан</w:t>
      </w:r>
      <w:r>
        <w:rPr>
          <w:rFonts w:eastAsia="Arial"/>
          <w:sz w:val="28"/>
          <w:szCs w:val="28"/>
        </w:rPr>
        <w:t xml:space="preserve">овления посредством официального опу</w:t>
      </w:r>
      <w:r>
        <w:rPr>
          <w:rFonts w:eastAsia="Arial"/>
          <w:sz w:val="28"/>
          <w:szCs w:val="28"/>
        </w:rPr>
        <w:t xml:space="preserve">б</w:t>
      </w:r>
      <w:r>
        <w:rPr>
          <w:rFonts w:eastAsia="Arial"/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Arial"/>
          <w:sz w:val="28"/>
          <w:szCs w:val="28"/>
        </w:rPr>
      </w:r>
      <w:r>
        <w:rPr>
          <w:rFonts w:eastAsia="Arial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6.</w:t>
      </w:r>
      <w:r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Контроль за</w:t>
      </w:r>
      <w:r>
        <w:rPr>
          <w:rFonts w:eastAsia="Arial"/>
          <w:sz w:val="28"/>
          <w:szCs w:val="28"/>
        </w:rPr>
        <w:t xml:space="preserve"> исполнением настоящего постановления возложить </w:t>
      </w:r>
      <w:r>
        <w:rPr>
          <w:rFonts w:eastAsia="Arial"/>
          <w:sz w:val="28"/>
          <w:szCs w:val="28"/>
        </w:rPr>
        <w:br w:type="textWrapping" w:clear="all"/>
      </w:r>
      <w:r>
        <w:rPr>
          <w:rFonts w:eastAsia="Arial"/>
          <w:sz w:val="28"/>
          <w:szCs w:val="28"/>
        </w:rPr>
        <w:t xml:space="preserve">на заместителя главы администрации города Перми Балахнина А.А.</w:t>
      </w:r>
      <w:r>
        <w:rPr>
          <w:rFonts w:eastAsia="Arial"/>
          <w:sz w:val="28"/>
          <w:szCs w:val="28"/>
        </w:rPr>
      </w:r>
      <w:r>
        <w:rPr>
          <w:rFonts w:eastAsia="Arial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</w:r>
      <w:r>
        <w:rPr>
          <w:rFonts w:eastAsia="Arial"/>
          <w:sz w:val="28"/>
          <w:szCs w:val="28"/>
          <w:lang w:eastAsia="ar-SA"/>
        </w:rPr>
      </w:r>
      <w:r>
        <w:rPr>
          <w:rFonts w:eastAsia="Arial"/>
          <w:sz w:val="28"/>
          <w:szCs w:val="28"/>
          <w:lang w:eastAsia="ar-SA"/>
        </w:rPr>
      </w:r>
    </w:p>
    <w:p>
      <w:pPr>
        <w:jc w:val="both"/>
        <w:tabs>
          <w:tab w:val="left" w:pos="8080" w:leader="none"/>
        </w:tabs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</w:r>
      <w:r>
        <w:rPr>
          <w:rFonts w:eastAsia="Arial"/>
          <w:sz w:val="28"/>
          <w:szCs w:val="28"/>
          <w:lang w:eastAsia="ar-SA"/>
        </w:rPr>
      </w:r>
      <w:r>
        <w:rPr>
          <w:rFonts w:eastAsia="Arial"/>
          <w:sz w:val="28"/>
          <w:szCs w:val="28"/>
          <w:lang w:eastAsia="ar-SA"/>
        </w:rPr>
      </w:r>
    </w:p>
    <w:p>
      <w:pPr>
        <w:jc w:val="both"/>
        <w:spacing w:line="240" w:lineRule="exact"/>
        <w:tabs>
          <w:tab w:val="left" w:pos="7655" w:leader="none"/>
        </w:tabs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Глава города Перми</w:t>
      </w:r>
      <w:r>
        <w:rPr>
          <w:rFonts w:eastAsia="Arial"/>
          <w:sz w:val="28"/>
          <w:szCs w:val="28"/>
          <w:lang w:eastAsia="ar-SA"/>
        </w:rPr>
        <w:tab/>
        <w:t xml:space="preserve">          Э.О. Соснин</w:t>
      </w:r>
      <w:r>
        <w:rPr>
          <w:rFonts w:eastAsia="Arial"/>
          <w:sz w:val="28"/>
          <w:szCs w:val="28"/>
          <w:lang w:eastAsia="ar-SA"/>
        </w:rPr>
      </w:r>
      <w:r>
        <w:rPr>
          <w:rFonts w:eastAsia="Arial"/>
          <w:sz w:val="28"/>
          <w:szCs w:val="28"/>
          <w:lang w:eastAsia="ar-SA"/>
        </w:rPr>
      </w:r>
    </w:p>
    <w:p>
      <w:pPr>
        <w:jc w:val="righ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8080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continuous"/>
          <w:pgSz w:w="11906" w:h="16838" w:orient="portrait"/>
          <w:pgMar w:top="1134" w:right="567" w:bottom="1134" w:left="1417" w:header="709" w:footer="709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38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05.08.2025 № 522</w:t>
      </w:r>
      <w:r>
        <w:rPr>
          <w:sz w:val="28"/>
          <w:szCs w:val="28"/>
        </w:rPr>
      </w:r>
    </w:p>
    <w:p>
      <w:pPr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АДРЕСНАЯ ПРОГРАММА </w:t>
      </w:r>
      <w:r>
        <w:rPr>
          <w:b/>
          <w:bCs/>
          <w:sz w:val="28"/>
          <w:szCs w:val="28"/>
        </w:rPr>
        <w:br/>
        <w:t xml:space="preserve">по переселению граждан города Перми из аварийного жилищного фонда </w:t>
      </w:r>
      <w:r>
        <w:rPr>
          <w:b/>
          <w:bCs/>
          <w:sz w:val="28"/>
          <w:szCs w:val="28"/>
        </w:rPr>
        <w:br/>
        <w:t xml:space="preserve">на 2025-2031 годы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jc w:val="center"/>
        <w:widowControl w:val="off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Паспорт программы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98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3"/>
        <w:gridCol w:w="2352"/>
        <w:gridCol w:w="7087"/>
      </w:tblGrid>
      <w:tr>
        <w:tblPrEx/>
        <w:trPr>
          <w:trHeight w:val="20"/>
        </w:trPr>
        <w:tc>
          <w:tcPr>
            <w:tcW w:w="403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раздела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98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3"/>
        <w:gridCol w:w="2352"/>
        <w:gridCol w:w="7087"/>
      </w:tblGrid>
      <w:tr>
        <w:tblPrEx/>
        <w:trPr>
          <w:trHeight w:val="20"/>
          <w:tblHeader/>
        </w:trPr>
        <w:tc>
          <w:tcPr>
            <w:tcW w:w="403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403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адресная программа по переселению граждан города Перми из аварийного жилищного фонда на 2025-2031 годы (далее – Программа)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403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</w:t>
            </w:r>
            <w:bookmarkStart w:id="1" w:name="_GoBack"/>
            <w:r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403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новных меропр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ятий, разработчик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жилищных отношений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403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Основными целями Программы являются: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0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создание благоприятных условий проживания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0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повышение качества городской среды и улучшение внешнего облика объектов капитального строительства.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0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 соответствии с намеченными целями основными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дачами являются: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0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переселение граждан, проживающих в многоква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тирных домах, признанных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установленном порядке аварийными и подлежащими сносу или реконструкции в связи с физическим износом в процессе их эксплуатации;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0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ликвидация аварийного жилищного фонда;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0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 использование освободившихся земельных участков после сноса признанных авари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йными многоквартирных домов под строительство новых объектов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403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нечные результ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выполнения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28"/>
                <w:szCs w:val="28"/>
              </w:rPr>
            </w:pPr>
            <w:r/>
            <w:bookmarkStart w:id="2" w:name="_Hlk17375777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Программы будет ликвидирован аварийный жилищный фонд города Перми общей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13,7 тыс. кв. м, переселено в благоустроенное жилье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734 человека</w:t>
            </w:r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403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ализации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pStyle w:val="10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утверждается на период с 01 января 2025 года по 31 декабря 2031 года и реализуется в шесть этапов: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0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этап – 01 января 2025 г.-31 декабря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г.;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0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этап – 01 января 2026 г.-31 декабря 2027 г.;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0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3-й этап – 01 января 2027 г.-31 декабря 2028 г.;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0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4-й этап – 01 января 2028 г.-31 декабря 2029 г.;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0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5-й этап – 01 января 2029 г.-31 декабря 2030 г.;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0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6-й этап – 01 января 2030 г.-31 декабря 2031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403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управления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троля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цией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управления Программой осуществляется управлением жилищных отношений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города Перми.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0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Программы осуществляют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города Перми, Контрольно-счетная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палата города Перми и иные органы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их компетенцией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right"/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1053"/>
        <w:jc w:val="center"/>
        <w:rPr>
          <w:rFonts w:ascii="Times New Roman" w:hAnsi="Times New Roman" w:cs="Times New Roman"/>
          <w:b/>
          <w:bCs/>
          <w:sz w:val="28"/>
        </w:rPr>
        <w:outlineLvl w:val="1"/>
      </w:pPr>
      <w:r>
        <w:rPr>
          <w:rFonts w:ascii="Times New Roman" w:hAnsi="Times New Roman" w:cs="Times New Roman"/>
          <w:b/>
          <w:bCs/>
          <w:sz w:val="28"/>
        </w:rPr>
        <w:t xml:space="preserve">I. Общие положения</w:t>
      </w:r>
      <w:r>
        <w:rPr>
          <w:rFonts w:ascii="Times New Roman" w:hAnsi="Times New Roman" w:cs="Times New Roman"/>
          <w:b/>
          <w:bCs/>
          <w:sz w:val="28"/>
        </w:rPr>
      </w:r>
      <w:r>
        <w:rPr>
          <w:rFonts w:ascii="Times New Roman" w:hAnsi="Times New Roman" w:cs="Times New Roman"/>
          <w:b/>
          <w:bCs/>
          <w:sz w:val="28"/>
        </w:rPr>
      </w:r>
    </w:p>
    <w:p>
      <w:pPr>
        <w:pStyle w:val="105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</w:rPr>
      </w:pPr>
      <w:r/>
      <w:bookmarkStart w:id="3" w:name="_Hlk173757978"/>
      <w:r>
        <w:rPr>
          <w:rFonts w:ascii="Times New Roman" w:hAnsi="Times New Roman" w:cs="Times New Roman"/>
          <w:sz w:val="28"/>
        </w:rPr>
        <w:t xml:space="preserve">Настоящая Программа реализуется в рамках региональной адресной пр</w:t>
      </w:r>
      <w:r>
        <w:rPr>
          <w:rFonts w:ascii="Times New Roman" w:hAnsi="Times New Roman" w:cs="Times New Roman"/>
          <w:sz w:val="28"/>
        </w:rPr>
        <w:t xml:space="preserve">о</w:t>
      </w:r>
      <w:r>
        <w:rPr>
          <w:rFonts w:ascii="Times New Roman" w:hAnsi="Times New Roman" w:cs="Times New Roman"/>
          <w:sz w:val="28"/>
        </w:rPr>
        <w:t xml:space="preserve">граммы по переселению граждан из аварийного жилищного</w:t>
      </w:r>
      <w:r>
        <w:rPr>
          <w:rFonts w:ascii="Times New Roman" w:hAnsi="Times New Roman" w:cs="Times New Roman"/>
          <w:sz w:val="28"/>
        </w:rPr>
        <w:t xml:space="preserve"> фонда на территории Пермского края на 2025-2031 годы, утвержденной постановлением Правительства Пермского края от 20 июня 2025 г. № 498-п (далее – Постановление Правител</w:t>
      </w:r>
      <w:r>
        <w:rPr>
          <w:rFonts w:ascii="Times New Roman" w:hAnsi="Times New Roman" w:cs="Times New Roman"/>
          <w:sz w:val="28"/>
        </w:rPr>
        <w:t xml:space="preserve">ь</w:t>
      </w:r>
      <w:r>
        <w:rPr>
          <w:rFonts w:ascii="Times New Roman" w:hAnsi="Times New Roman" w:cs="Times New Roman"/>
          <w:sz w:val="28"/>
        </w:rPr>
        <w:t xml:space="preserve">ства Пермского края № 498-п).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Программы к 31 декабря 2031 г. планируется обе</w:t>
      </w:r>
      <w:r>
        <w:rPr>
          <w:rFonts w:ascii="Times New Roman" w:hAnsi="Times New Roman" w:cs="Times New Roman"/>
          <w:sz w:val="28"/>
        </w:rPr>
        <w:t xml:space="preserve">спечить перес</w:t>
      </w:r>
      <w:r>
        <w:rPr>
          <w:rFonts w:ascii="Times New Roman" w:hAnsi="Times New Roman" w:cs="Times New Roman"/>
          <w:sz w:val="28"/>
        </w:rPr>
        <w:t xml:space="preserve">е</w:t>
      </w:r>
      <w:r>
        <w:rPr>
          <w:rFonts w:ascii="Times New Roman" w:hAnsi="Times New Roman" w:cs="Times New Roman"/>
          <w:sz w:val="28"/>
        </w:rPr>
        <w:t xml:space="preserve">ление граждан из многоквартирных домов, признанных </w:t>
      </w:r>
      <w:r>
        <w:rPr>
          <w:rFonts w:ascii="Times New Roman" w:hAnsi="Times New Roman" w:cs="Times New Roman"/>
          <w:sz w:val="28"/>
          <w:szCs w:val="28"/>
        </w:rPr>
        <w:t xml:space="preserve">с 01 января 2017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по 01 января 2022 года</w:t>
      </w:r>
      <w:r>
        <w:rPr>
          <w:rFonts w:ascii="Times New Roman" w:hAnsi="Times New Roman" w:cs="Times New Roman"/>
          <w:sz w:val="28"/>
        </w:rPr>
        <w:t xml:space="preserve"> в установленном порядке аварийными и подлежащими сносу или реконструкции в связи с физическим износом в процессе их эксплуат</w:t>
      </w:r>
      <w:r>
        <w:rPr>
          <w:rFonts w:ascii="Times New Roman" w:hAnsi="Times New Roman" w:cs="Times New Roman"/>
          <w:sz w:val="28"/>
        </w:rPr>
        <w:t xml:space="preserve">а</w:t>
      </w:r>
      <w:r>
        <w:rPr>
          <w:rFonts w:ascii="Times New Roman" w:hAnsi="Times New Roman" w:cs="Times New Roman"/>
          <w:sz w:val="28"/>
        </w:rPr>
        <w:t xml:space="preserve">ции, расположенных н</w:t>
      </w:r>
      <w:r>
        <w:rPr>
          <w:rFonts w:ascii="Times New Roman" w:hAnsi="Times New Roman" w:cs="Times New Roman"/>
          <w:sz w:val="28"/>
        </w:rPr>
        <w:t xml:space="preserve">а территории города Перми.</w:t>
      </w:r>
      <w:bookmarkEnd w:id="3"/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1053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1053"/>
        <w:jc w:val="center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Основные цели и задачи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0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Основными целями Программы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создание благоприятных условий для проживания граждан;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повышение качества городской среды и улучшение внешнего облика объектов капитал</w:t>
      </w:r>
      <w:r>
        <w:rPr>
          <w:rFonts w:ascii="Times New Roman" w:hAnsi="Times New Roman" w:cs="Times New Roman"/>
          <w:sz w:val="28"/>
          <w:szCs w:val="28"/>
        </w:rPr>
        <w:t xml:space="preserve">ьного строительства.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соответствии с намеченными целями основными задачами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переселение граждан, проживающих в многоквартирных домах, пр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знанных в установленном порядке аварийными и подлежащими сносу или реко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струкции</w:t>
      </w:r>
      <w:r>
        <w:rPr>
          <w:rFonts w:ascii="Times New Roman" w:hAnsi="Times New Roman" w:cs="Times New Roman"/>
          <w:sz w:val="28"/>
          <w:szCs w:val="28"/>
        </w:rPr>
        <w:t xml:space="preserve"> в связи с физическим износом в процессе их эксплуатации;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ликвидация аварийного жилищного фонда;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использование освободившихся земельных участков после сноса пр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знанных аварийными многоквартирных домов под строительство новых объектов капиталь</w:t>
      </w:r>
      <w:r>
        <w:rPr>
          <w:rFonts w:ascii="Times New Roman" w:hAnsi="Times New Roman" w:cs="Times New Roman"/>
          <w:sz w:val="28"/>
          <w:szCs w:val="28"/>
        </w:rPr>
        <w:t xml:space="preserve">ного строительства.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center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Сроки реализации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053"/>
        <w:jc w:val="center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утверждается на период с 01 января 2025 года по 31 декабря 2031 года и реализуется в шесть этапов: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этап (2025 г.) – 01 января 2025 г.-31 декабря 2026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этап (2026 г.) – 01 января 202</w:t>
      </w:r>
      <w:r>
        <w:rPr>
          <w:rFonts w:ascii="Times New Roman" w:hAnsi="Times New Roman" w:cs="Times New Roman"/>
          <w:sz w:val="28"/>
          <w:szCs w:val="28"/>
        </w:rPr>
        <w:t xml:space="preserve">6 г.-31 декабря 2027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3-й этап (2027 г.) – 01 января 2027 г.-31 декабря 2028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4-й этап (2028 г.) – 01 января 2028 г.-31 декабря 2029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5-й этап (2029 г.) – 01 января 2029 г.-31 декабря 2030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6-й этап (2030 г.) – 01 января 2030 г.-31 декабря 2031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053"/>
        <w:ind w:firstLine="540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Общая стоимость Программы и обоснование объема сре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финансирования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053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bookmarkStart w:id="4" w:name="_Hlk173758356"/>
      <w:r>
        <w:rPr>
          <w:rFonts w:ascii="Times New Roman" w:hAnsi="Times New Roman" w:cs="Times New Roman"/>
          <w:sz w:val="28"/>
          <w:szCs w:val="28"/>
        </w:rPr>
        <w:t xml:space="preserve">Программа реализуется за счет средств бюджета Пермского края, бю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жета города Перми.</w:t>
      </w:r>
      <w:bookmarkEnd w:id="4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Программа реализуется по следующим направлениям: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пересе</w:t>
      </w:r>
      <w:r>
        <w:rPr>
          <w:rFonts w:ascii="Times New Roman" w:hAnsi="Times New Roman" w:cs="Times New Roman"/>
          <w:sz w:val="28"/>
          <w:szCs w:val="28"/>
        </w:rPr>
        <w:t xml:space="preserve">лению граждан из аварийного жилищного фонда на территории Пермского края, на которые не предусмотрено финансирование за счет средств публично-правовой компании «Фонд развития территорий» (далее – Фонд);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расселению многоквартирных домов, приз</w:t>
      </w:r>
      <w:r>
        <w:rPr>
          <w:rFonts w:ascii="Times New Roman" w:hAnsi="Times New Roman" w:cs="Times New Roman"/>
          <w:sz w:val="28"/>
          <w:szCs w:val="28"/>
        </w:rPr>
        <w:t xml:space="preserve">нанных в уст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новленном порядке аварийными и подлежащими сносу, расположенных в гран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цах подлежащей комплексному развитию территории жилой застройки.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Расчет объема финансирования на проведение мероприятий по перес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лению граждан из аварийного жилищного </w:t>
      </w:r>
      <w:r>
        <w:rPr>
          <w:rFonts w:ascii="Times New Roman" w:hAnsi="Times New Roman" w:cs="Times New Roman"/>
          <w:sz w:val="28"/>
          <w:szCs w:val="28"/>
        </w:rPr>
        <w:t xml:space="preserve">фонда по этапам Программы, доля ф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нансирования за счет средств бюджета муниципального образования, бюджета Пермского края определяются в порядке, установленном в пунктах 4.3, 4.4 </w:t>
      </w:r>
      <w:r>
        <w:rPr>
          <w:rFonts w:ascii="Times New Roman" w:hAnsi="Times New Roman" w:cs="Times New Roman"/>
          <w:sz w:val="28"/>
        </w:rPr>
        <w:t xml:space="preserve">Пост</w:t>
      </w:r>
      <w:r>
        <w:rPr>
          <w:rFonts w:ascii="Times New Roman" w:hAnsi="Times New Roman" w:cs="Times New Roman"/>
          <w:sz w:val="28"/>
        </w:rPr>
        <w:t xml:space="preserve">а</w:t>
      </w:r>
      <w:r>
        <w:rPr>
          <w:rFonts w:ascii="Times New Roman" w:hAnsi="Times New Roman" w:cs="Times New Roman"/>
          <w:sz w:val="28"/>
        </w:rPr>
        <w:t xml:space="preserve">новления Правительства Пермского края № 498-п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Порядок распределени</w:t>
      </w:r>
      <w:r>
        <w:rPr>
          <w:sz w:val="28"/>
          <w:szCs w:val="28"/>
        </w:rPr>
        <w:t xml:space="preserve">я сре</w:t>
      </w:r>
      <w:r>
        <w:rPr>
          <w:sz w:val="28"/>
          <w:szCs w:val="28"/>
        </w:rPr>
        <w:t xml:space="preserve">дств кр</w:t>
      </w:r>
      <w:r>
        <w:rPr>
          <w:sz w:val="28"/>
          <w:szCs w:val="28"/>
        </w:rPr>
        <w:t xml:space="preserve">аевого бюджета на </w:t>
      </w:r>
      <w:r>
        <w:rPr>
          <w:sz w:val="28"/>
          <w:szCs w:val="28"/>
        </w:rPr>
        <w:t xml:space="preserve">софинансиров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ние</w:t>
      </w:r>
      <w:r>
        <w:rPr>
          <w:sz w:val="28"/>
          <w:szCs w:val="28"/>
        </w:rPr>
        <w:t xml:space="preserve"> мероприятий по расселению многоквартирных домов, признанных в устано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ленном порядке аварийными и подлежащими сносу, расположенных в границах подлежащей комплексному развитию территории жилой застройки</w:t>
      </w:r>
      <w:r>
        <w:rPr>
          <w:rFonts w:eastAsia="Calibri"/>
          <w:sz w:val="28"/>
          <w:szCs w:val="28"/>
        </w:rPr>
        <w:t xml:space="preserve">, утвержд</w:t>
      </w:r>
      <w:r>
        <w:rPr>
          <w:rFonts w:eastAsia="Calibri"/>
          <w:sz w:val="28"/>
          <w:szCs w:val="28"/>
        </w:rPr>
        <w:t xml:space="preserve">ается постановлением Правительства Пермского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>
        <w:rPr>
          <w:rFonts w:ascii="Times New Roman" w:hAnsi="Times New Roman" w:cs="Times New Roman"/>
          <w:sz w:val="28"/>
          <w:szCs w:val="28"/>
        </w:rPr>
        <w:t xml:space="preserve">Объемы финансирования Программы подлежат уточнению после дов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дения лимитов финансовой поддержки за счет бюджета Пермского края, бюджета города Перми, а также на основании анализа полученных результатов в случае внесения изменений в Жилищный </w:t>
      </w:r>
      <w:hyperlink r:id="rId12" w:tooltip="https://login.consultant.ru/link/?req=doc&amp;base=LAW&amp;n=497804" w:history="1">
        <w:r>
          <w:rPr>
            <w:rFonts w:ascii="Times New Roman" w:hAnsi="Times New Roman" w:cs="Times New Roman"/>
            <w:sz w:val="28"/>
            <w:szCs w:val="28"/>
          </w:rPr>
          <w:t xml:space="preserve">кодекс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изменения 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рядка и способов переселения граждан из аварийного жилищного фонда в соо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правовыми актами Российской Федерации и Пермского края.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Необх</w:t>
      </w:r>
      <w:r>
        <w:rPr>
          <w:rFonts w:ascii="Times New Roman" w:hAnsi="Times New Roman" w:cs="Times New Roman"/>
          <w:sz w:val="28"/>
          <w:szCs w:val="28"/>
        </w:rPr>
        <w:t xml:space="preserve">одимый объем финансирования Программы составляет </w:t>
      </w:r>
      <w:r>
        <w:rPr>
          <w:rFonts w:ascii="Times New Roman" w:hAnsi="Times New Roman" w:cs="Times New Roman"/>
          <w:sz w:val="28"/>
          <w:szCs w:val="28"/>
        </w:rPr>
        <w:br/>
        <w:t xml:space="preserve">1 584 264 861,78 руб., в том числе за счет средств: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Пермского края – 792 132 430,88 руб.;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города Перми – 792 132 430,90 руб.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План-график финансирования за счет средств бюджета Пермского </w:t>
      </w:r>
      <w:r>
        <w:rPr>
          <w:rFonts w:ascii="Times New Roman" w:hAnsi="Times New Roman" w:cs="Times New Roman"/>
          <w:sz w:val="28"/>
          <w:szCs w:val="28"/>
        </w:rPr>
        <w:t xml:space="preserve">края мероприятий по переселению граждан из аварийного жилищного фонда, на кот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рые не предусмотрено финансирование за счет средств Фонда, приведен в прил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жении 1 к настоящей Программе.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V. Объем долевого финансирования переселения граждан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053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 аварийного жили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щного фонда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0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053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5.1. Размер долевого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переселению гра</w:t>
      </w: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дан из аварийного жилищного фонда за счет средств бюджета Пермского края и средств бюджета города Перми составляет не менее 50 %.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105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Размеры долевого финансирования переселения граждан из аварийного жилищного фонда за счет средств бюджета Пермского края, бюджета города Перми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рамках мероприятий, на которые не предусмотрено финансирование за счет средств Фонда,</w:t>
      </w:r>
      <w:r>
        <w:rPr>
          <w:rFonts w:ascii="Times New Roman" w:hAnsi="Times New Roman" w:cs="Times New Roman"/>
          <w:sz w:val="28"/>
          <w:szCs w:val="28"/>
        </w:rPr>
        <w:t xml:space="preserve"> приведены в таблице 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right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right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Таблица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center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center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долевого финансирования переселения граждан из аварийного жилищного фонда за счет средств бюджета Пермского края, бюджета города Перми в рамках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мероприятий, на которые не предусмотрено финансирование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за счет средств Фонда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tbl>
      <w:tblPr>
        <w:tblW w:w="5004" w:type="pc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16"/>
        <w:gridCol w:w="2023"/>
        <w:gridCol w:w="2284"/>
        <w:gridCol w:w="2705"/>
        <w:gridCol w:w="2618"/>
        <w:gridCol w:w="8"/>
      </w:tblGrid>
      <w:tr>
        <w:tblPrEx/>
        <w:trPr>
          <w:cantSplit/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" w:type="pct"/>
            <w:vMerge w:val="restart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" w:type="pct"/>
            <w:vMerge w:val="restart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</w:t>
            </w:r>
            <w:r>
              <w:rPr>
                <w:rFonts w:ascii="Times New Roman" w:hAnsi="Times New Roman" w:cs="Times New Roman"/>
                <w:sz w:val="20"/>
              </w:rPr>
              <w:t xml:space="preserve">ование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787" w:type="pct"/>
            <w:textDirection w:val="lrTb"/>
            <w:noWrap w:val="false"/>
          </w:tcPr>
          <w:p>
            <w:pPr>
              <w:jc w:val="center"/>
            </w:pPr>
            <w:r>
              <w:t xml:space="preserve">Объемы финансирования Программы (руб.)</w:t>
            </w:r>
            <w:r/>
          </w:p>
        </w:tc>
      </w:tr>
      <w:tr>
        <w:tblPrEx/>
        <w:trPr>
          <w:cantSplit/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" w:type="pct"/>
            <w:vMerge w:val="continue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" w:type="pct"/>
            <w:vMerge w:val="continue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pct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pct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pct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4" w:type="pc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16"/>
        <w:gridCol w:w="2025"/>
        <w:gridCol w:w="2286"/>
        <w:gridCol w:w="2707"/>
        <w:gridCol w:w="2620"/>
      </w:tblGrid>
      <w:tr>
        <w:tblPrEx/>
        <w:trPr>
          <w:cantSplit/>
          <w:trHeight w:val="15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" w:type="pct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" w:type="pct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pct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pct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pct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" w:type="pct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" w:type="pct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1-й этап (2025 г.)</w:t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15 925 591,50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7 962 795,75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7 962 795,75</w:t>
            </w:r>
            <w:r/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" w:type="pct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" w:type="pct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2-й этап (2026г.)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pct"/>
            <w:vAlign w:val="center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215 724 673,17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pct"/>
            <w:vAlign w:val="center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107 862 336,58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pct"/>
            <w:vAlign w:val="center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107 862 336,59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" w:type="pct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" w:type="pct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3-й этап (2027 г.)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pct"/>
            <w:vAlign w:val="center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661 833 317,03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pct"/>
            <w:vAlign w:val="center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330 916 658,51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pct"/>
            <w:vAlign w:val="center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330 916 658,52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" w:type="pct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" w:type="pct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4-й этап (2028 г.)</w:t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pct"/>
            <w:vAlign w:val="center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287 572 493,02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pct"/>
            <w:vAlign w:val="center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143 786 246,51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pct"/>
            <w:vAlign w:val="center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143 786 246,51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" w:type="pct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" w:type="pct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5-й этап (2029 г.)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pct"/>
            <w:vAlign w:val="center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403 208 787,06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pct"/>
            <w:vAlign w:val="center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201 604 393,53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pct"/>
            <w:vAlign w:val="center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201 604 393,53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" w:type="pct"/>
            <w:vMerge w:val="restart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" w:type="pct"/>
            <w:vMerge w:val="restart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6-й этап (2030 г.)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pct"/>
            <w:vAlign w:val="center"/>
            <w:vMerge w:val="restart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pct"/>
            <w:vAlign w:val="center"/>
            <w:vMerge w:val="restart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pct"/>
            <w:vAlign w:val="center"/>
            <w:vMerge w:val="restart"/>
            <w:textDirection w:val="lrTb"/>
            <w:noWrap w:val="false"/>
          </w:tcPr>
          <w:p>
            <w:pPr>
              <w:pStyle w:val="105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cantSplit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pct"/>
            <w:textDirection w:val="lrTb"/>
            <w:noWrap w:val="false"/>
          </w:tcPr>
          <w:p>
            <w:pPr>
              <w:pStyle w:val="1053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pct"/>
            <w:textDirection w:val="lrTb"/>
            <w:noWrap w:val="false"/>
          </w:tcPr>
          <w:p>
            <w:pPr>
              <w:jc w:val="center"/>
            </w:pPr>
            <w:r>
              <w:t xml:space="preserve">1 584 264 861,78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5" w:type="pct"/>
            <w:textDirection w:val="lrTb"/>
            <w:noWrap w:val="false"/>
          </w:tcPr>
          <w:p>
            <w:pPr>
              <w:jc w:val="center"/>
            </w:pPr>
            <w:r>
              <w:t xml:space="preserve">792 132 430,88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pct"/>
            <w:textDirection w:val="lrTb"/>
            <w:noWrap w:val="false"/>
          </w:tcPr>
          <w:p>
            <w:pPr>
              <w:jc w:val="center"/>
            </w:pPr>
            <w:r>
              <w:t xml:space="preserve">792 132 430,90</w:t>
            </w:r>
            <w:r/>
          </w:p>
        </w:tc>
      </w:tr>
    </w:tbl>
    <w:p>
      <w:pPr>
        <w:pStyle w:val="10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center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VI. Реализация мероприятий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0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Переселение граждан из аварийного жилищного фонда осуществляется следующими способами: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жилых помещений путем заключения договоров мены вз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мен изымаемых жилых помещений;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гражданам других благоустроенных жилых помещений по договорам социального найма в связи с выселением в порядке, установленном Жилищным кодексом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путем выплаты собственникам возмещения за изымаемые в муниципальную собственность жилые помещения.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Размер возмещения за изымаемое жилое помещение определяется в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частью 7 статьи 32 Жилищного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изымае</w:t>
      </w:r>
      <w:r>
        <w:rPr>
          <w:rFonts w:ascii="Times New Roman" w:hAnsi="Times New Roman" w:cs="Times New Roman"/>
          <w:sz w:val="28"/>
          <w:szCs w:val="28"/>
        </w:rPr>
        <w:t xml:space="preserve">мого жилого помещения определяется на основании о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чета об оценке рыночной стоимости жилого помещения, составленного в соотве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ствии с требованиями Федерального закона от 29 июля 1998 г. № 135-ФЗ «Об оценочной деятельности в Российской Федерации».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По со</w:t>
      </w:r>
      <w:r>
        <w:rPr>
          <w:rFonts w:ascii="Times New Roman" w:hAnsi="Times New Roman" w:cs="Times New Roman"/>
          <w:sz w:val="28"/>
          <w:szCs w:val="28"/>
        </w:rPr>
        <w:t xml:space="preserve">глашению с собственником жилого помещения ему может быть предоставлено взамен изымаемого жилого помещения другое равнозначное жилое помещение с зачетом его стоимости при определении размера возмещения за изымаемое жилое помещение. Предоставляемое гражданам</w:t>
      </w:r>
      <w:r>
        <w:rPr>
          <w:rFonts w:ascii="Times New Roman" w:hAnsi="Times New Roman" w:cs="Times New Roman"/>
          <w:sz w:val="28"/>
          <w:szCs w:val="28"/>
        </w:rPr>
        <w:t xml:space="preserve"> жилое помещение в связи с выселением может находиться в границах населенного пункта, на терр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тории которого расположено ранее занимаемое жилое помещение, или с согласия в письменной форме этих граждан может находиться в границах другого населе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ного пункта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Пермского края.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размер возмещения за изымаемое жилое помещение ниже стоимости предоставляемого жилого помещения, собственник обязан оплатить разницу в стоимости помещений. Порядок и сроки оплаты определяются согл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шением с собст</w:t>
      </w:r>
      <w:r>
        <w:rPr>
          <w:rFonts w:ascii="Times New Roman" w:hAnsi="Times New Roman" w:cs="Times New Roman"/>
          <w:sz w:val="28"/>
          <w:szCs w:val="28"/>
        </w:rPr>
        <w:t xml:space="preserve">венником жилого помещения, при этом срок оплаты не может быть установлен позднее 25 декабря года, в котором заключено соглашение с со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ственником.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Предоставляемое по договору мены жилое помещение должно быть равн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значным по общей площади жилому помещению, з</w:t>
      </w:r>
      <w:r>
        <w:rPr>
          <w:sz w:val="28"/>
          <w:szCs w:val="28"/>
        </w:rPr>
        <w:t xml:space="preserve">анимаемому собственником </w:t>
      </w:r>
      <w:r>
        <w:rPr>
          <w:sz w:val="28"/>
          <w:szCs w:val="28"/>
        </w:rPr>
        <w:br/>
        <w:t xml:space="preserve">в многоквартирном доме, признанном в установленном порядке аварийным и подлежащим сносу или реконструкции (далее – занимаемое жилое помещение). </w:t>
      </w:r>
      <w:r>
        <w:rPr>
          <w:sz w:val="28"/>
          <w:szCs w:val="28"/>
        </w:rPr>
        <w:br/>
        <w:t xml:space="preserve">По соглашению с собственником занимаемого жилого помещения ему может быть предоставле</w:t>
      </w:r>
      <w:r>
        <w:rPr>
          <w:sz w:val="28"/>
          <w:szCs w:val="28"/>
        </w:rPr>
        <w:t xml:space="preserve">но по договору мены жилое помещение, общая площадь котор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меньше общей площади занимаемого жилого помещения.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Программы под равнозначным жилым помещением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нимается жилое помещение, общая площадь которого отличается от площади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нимаемо</w:t>
      </w:r>
      <w:r>
        <w:rPr>
          <w:sz w:val="28"/>
          <w:szCs w:val="28"/>
        </w:rPr>
        <w:t xml:space="preserve">го жилого помещения в многоквартирном доме, признанном в устано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ленном порядке аварийным и подлежащим сносу или реконструкции, в сторону увеличения не более чем на 5 квадратных метров.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Собственники жилых помещений, расположенных в аварийных домах, кот</w:t>
      </w:r>
      <w:r>
        <w:rPr>
          <w:rFonts w:ascii="Times New Roman" w:hAnsi="Times New Roman" w:cs="Times New Roman"/>
          <w:sz w:val="28"/>
          <w:szCs w:val="28"/>
        </w:rPr>
        <w:t xml:space="preserve">орые признаны малоимущими, состоят на учете в качестве нуждающихся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предоставлении жилых помещений и для которых жилое помещение, распол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женное в аварийном доме, является единственным жилым помещением, имеют право на получение благоустроенного жилого пом</w:t>
      </w:r>
      <w:r>
        <w:rPr>
          <w:rFonts w:ascii="Times New Roman" w:hAnsi="Times New Roman" w:cs="Times New Roman"/>
          <w:sz w:val="28"/>
          <w:szCs w:val="28"/>
        </w:rPr>
        <w:t xml:space="preserve">ещения по договору социальн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 найма, равнозначного по общей </w:t>
      </w:r>
      <w:r>
        <w:rPr>
          <w:rFonts w:ascii="Times New Roman" w:hAnsi="Times New Roman" w:cs="Times New Roman"/>
          <w:sz w:val="28"/>
          <w:szCs w:val="28"/>
        </w:rPr>
        <w:t xml:space="preserve">площади</w:t>
      </w:r>
      <w:r>
        <w:rPr>
          <w:rFonts w:ascii="Times New Roman" w:hAnsi="Times New Roman" w:cs="Times New Roman"/>
          <w:sz w:val="28"/>
          <w:szCs w:val="28"/>
        </w:rPr>
        <w:t xml:space="preserve"> ранее занимаемому жилому помещ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нию, подлежащему изъятию для муниципальных нужд без оплаты возмещения.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Жилое помещение, подлежащее изъятию для муниципальных нужд, перед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ется на безвозмездн</w:t>
      </w:r>
      <w:r>
        <w:rPr>
          <w:rFonts w:ascii="Times New Roman" w:hAnsi="Times New Roman" w:cs="Times New Roman"/>
          <w:sz w:val="28"/>
          <w:szCs w:val="28"/>
        </w:rPr>
        <w:t xml:space="preserve">ой основе собственниками в муниципальную собственность до подписания договора социального найма.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57 Жилищного кодекса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рации вне очереди жилые помещения по договорам социального найма пред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ставляются гражданам</w:t>
      </w:r>
      <w:r>
        <w:rPr>
          <w:rFonts w:ascii="Times New Roman" w:hAnsi="Times New Roman" w:cs="Times New Roman"/>
          <w:sz w:val="28"/>
          <w:szCs w:val="28"/>
        </w:rPr>
        <w:t xml:space="preserve">, являющимся нанимателями жилых помещений по догов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рам социального найма или собственниками жилых помещений, единственные жилые помещения которых признаны в установленном </w:t>
      </w:r>
      <w:hyperlink r:id="rId13" w:tooltip="https://login.consultant.ru/link/?req=doc&amp;base=LAW&amp;n=489041&amp;dst=100009&amp;field=134&amp;date=30.05.2025" w:history="1">
        <w:r>
          <w:rPr>
            <w:rFonts w:ascii="Times New Roman" w:hAnsi="Times New Roman" w:cs="Times New Roman"/>
            <w:sz w:val="28"/>
            <w:szCs w:val="28"/>
          </w:rPr>
          <w:t xml:space="preserve">порядке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непригодными для проживания и ремонту или реконструкции не подлежат.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Указанным со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ственникам жилых помещений жилые пом</w:t>
      </w:r>
      <w:r>
        <w:rPr>
          <w:rFonts w:ascii="Times New Roman" w:hAnsi="Times New Roman" w:cs="Times New Roman"/>
          <w:sz w:val="28"/>
          <w:szCs w:val="28"/>
        </w:rPr>
        <w:t xml:space="preserve">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мещение или расположен многоквартирный дом, в котором находится такое ж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лое помещение, для государственных или муниципальных нужд в целях послед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ющего изъятия такого жилого помещения.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Рекомендуемый </w:t>
      </w:r>
      <w:hyperlink w:tooltip="#Par18973" w:anchor="Par18973" w:history="1">
        <w:r>
          <w:rPr>
            <w:rFonts w:ascii="Times New Roman" w:hAnsi="Times New Roman" w:cs="Times New Roman"/>
            <w:sz w:val="28"/>
            <w:szCs w:val="28"/>
          </w:rPr>
          <w:t xml:space="preserve"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 xml:space="preserve">арактеристик проектируемых (строящихся)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приобретаемых жилых помещений, которые будут предоставлены гражданам </w:t>
      </w:r>
      <w:r>
        <w:rPr>
          <w:rFonts w:ascii="Times New Roman" w:hAnsi="Times New Roman" w:cs="Times New Roman"/>
          <w:sz w:val="28"/>
          <w:szCs w:val="28"/>
        </w:rPr>
        <w:br/>
        <w:t xml:space="preserve">в рамках реализации Программы, приведен в приложении 4 к </w:t>
      </w:r>
      <w:r>
        <w:rPr>
          <w:rFonts w:ascii="Times New Roman" w:hAnsi="Times New Roman" w:cs="Times New Roman"/>
          <w:sz w:val="28"/>
        </w:rPr>
        <w:t xml:space="preserve">Постановлению Правительства Пермского края № 498-п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</w:t>
      </w:r>
      <w:r>
        <w:rPr>
          <w:rFonts w:ascii="Times New Roman" w:hAnsi="Times New Roman" w:cs="Times New Roman"/>
          <w:sz w:val="28"/>
          <w:szCs w:val="28"/>
        </w:rPr>
        <w:t xml:space="preserve">. Перечень расселяемых многоквартирных домов, признанных авари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ными с 01 января 2017 года по 01 января 2022 года (далее – Перечень), приведен в приложении 2 к настоящей Программе.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Финансовая поддержка, предоставленная городу Перми за счет средств бюдж</w:t>
      </w:r>
      <w:r>
        <w:rPr>
          <w:rFonts w:ascii="Times New Roman" w:hAnsi="Times New Roman" w:cs="Times New Roman"/>
          <w:sz w:val="28"/>
          <w:szCs w:val="28"/>
        </w:rPr>
        <w:t xml:space="preserve">ета Пермского края в рамках мероприятий по переселению граждан в ра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ках Программы, может расходоваться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выплату гражданам, в чьей собственности находятся жилые помещения, входящие в аварийный жилищный фонд, возмещения за изымаемые жилые пом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щения в соот</w:t>
      </w:r>
      <w:r>
        <w:rPr>
          <w:rFonts w:ascii="Times New Roman" w:hAnsi="Times New Roman" w:cs="Times New Roman"/>
          <w:sz w:val="28"/>
          <w:szCs w:val="28"/>
        </w:rPr>
        <w:t xml:space="preserve">ветствии с Жилищным </w:t>
      </w:r>
      <w:hyperlink r:id="rId14" w:tooltip="https://login.consultant.ru/link/?req=doc&amp;base=LAW&amp;n=497804" w:history="1">
        <w:r>
          <w:rPr>
            <w:rFonts w:ascii="Times New Roman" w:hAnsi="Times New Roman" w:cs="Times New Roman"/>
            <w:sz w:val="28"/>
            <w:szCs w:val="28"/>
          </w:rPr>
          <w:t xml:space="preserve"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многоквартирных домов (в том числе подготовку прое</w:t>
      </w:r>
      <w:r>
        <w:rPr>
          <w:rFonts w:ascii="Times New Roman" w:hAnsi="Times New Roman" w:cs="Times New Roman"/>
          <w:sz w:val="28"/>
          <w:szCs w:val="28"/>
        </w:rPr>
        <w:t xml:space="preserve">ктной документации в целях строительства многоквартирных домов), приобретение ж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лых помещений в многоквартирных домах для последующего предоставления гражданам жилых помещений по договору социального найма или договору мены с собственником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аварийного жилищного фонда;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приведение жилых помещений в состояние, пригодное для постоянного проживания граждан. При этом за счет средств бюджета Пермского края может оплачиваться часть стоимости проведения работ в указанных целях, не превыш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ющая величин</w:t>
      </w:r>
      <w:r>
        <w:rPr>
          <w:rFonts w:ascii="Times New Roman" w:hAnsi="Times New Roman" w:cs="Times New Roman"/>
          <w:sz w:val="28"/>
          <w:szCs w:val="28"/>
        </w:rPr>
        <w:t xml:space="preserve">у, рассчитанную как произведение общей площади жилого пом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щения на 25 % нормативной стоимости квадратного метра.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1053"/>
        <w:jc w:val="center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Планируемые показатели выполнения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05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В рамках Программы будет ликвидирован аварийный жилищный фонд города Перми общей площад</w:t>
      </w:r>
      <w:r>
        <w:rPr>
          <w:rFonts w:ascii="Times New Roman" w:hAnsi="Times New Roman" w:cs="Times New Roman"/>
          <w:sz w:val="28"/>
          <w:szCs w:val="28"/>
        </w:rPr>
        <w:t xml:space="preserve">ью 13,7 тыс. кв. м, переселено в благоустроенное </w:t>
      </w:r>
      <w:r>
        <w:rPr>
          <w:rFonts w:ascii="Times New Roman" w:hAnsi="Times New Roman" w:cs="Times New Roman"/>
          <w:sz w:val="28"/>
          <w:szCs w:val="28"/>
        </w:rPr>
        <w:t xml:space="preserve">жилье 734 человека.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Планируемые показатели выполнения муниципальной адресной пр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граммы по переселению граждан города Перми из аварийного жилищного фонда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2025-2031 годы приведены в приложении 3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настоящей Программе.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right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7" w:header="363" w:footer="720" w:gutter="0"/>
          <w:cols w:num="1" w:sep="0" w:space="720" w:equalWidth="1"/>
          <w:docGrid w:linePitch="360"/>
          <w:titlePg/>
        </w:sect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9638"/>
        <w:spacing w:line="238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9638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адресной программе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9638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переселению граждан 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9638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аварийного жилищного фонда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9638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2025-2031 годы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053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</w:p>
    <w:p>
      <w:pPr>
        <w:pStyle w:val="1053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ПЛАН-ГРАФИК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053"/>
        <w:jc w:val="center"/>
        <w:spacing w:line="238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финансирования за счет средств бюджета Пермского края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переселению граждан из аварийного жилищного фонда,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053"/>
        <w:jc w:val="center"/>
        <w:spacing w:line="238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которые</w:t>
      </w:r>
      <w:r>
        <w:rPr>
          <w:rFonts w:ascii="Times New Roman" w:hAnsi="Times New Roman" w:cs="Times New Roman"/>
          <w:b/>
          <w:sz w:val="28"/>
          <w:szCs w:val="28"/>
        </w:rPr>
        <w:t xml:space="preserve"> не предусмотрено финансирование за счет средств Фонда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053"/>
        <w:jc w:val="center"/>
        <w:spacing w:line="280" w:lineRule="exac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</w:p>
    <w:tbl>
      <w:tblPr>
        <w:tblStyle w:val="77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90"/>
        <w:gridCol w:w="2333"/>
        <w:gridCol w:w="3707"/>
        <w:gridCol w:w="3564"/>
        <w:gridCol w:w="2892"/>
      </w:tblGrid>
      <w:tr>
        <w:tblPrEx/>
        <w:trPr>
          <w:trHeight w:val="329"/>
        </w:trPr>
        <w:tc>
          <w:tcPr>
            <w:tcW w:w="2290" w:type="dxa"/>
            <w:vAlign w:val="center"/>
            <w:vMerge w:val="restart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Финансовый год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333" w:type="dxa"/>
            <w:vAlign w:val="center"/>
            <w:vMerge w:val="restart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Этап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3"/>
            <w:tcW w:w="10163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Объем финансирования, руб.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trHeight w:val="329"/>
        </w:trPr>
        <w:tc>
          <w:tcPr>
            <w:tcW w:w="2290" w:type="dxa"/>
            <w:vMerge w:val="continue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333" w:type="dxa"/>
            <w:vMerge w:val="continue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707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64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92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Всего, руб.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trHeight w:val="329"/>
        </w:trPr>
        <w:tc>
          <w:tcPr>
            <w:tcW w:w="229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333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707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7 962 795,75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64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2 302 464,90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92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10 265 260,65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trHeight w:val="329"/>
        </w:trPr>
        <w:tc>
          <w:tcPr>
            <w:tcW w:w="2290" w:type="dxa"/>
            <w:vAlign w:val="center"/>
            <w:vMerge w:val="restart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333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707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64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5 660 330,85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92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5 660 330,85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trHeight w:val="345"/>
        </w:trPr>
        <w:tc>
          <w:tcPr>
            <w:tcW w:w="2290" w:type="dxa"/>
            <w:vMerge w:val="continue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333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707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57 868 193,65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64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49 994 142,94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92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107 862 336,59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trHeight w:val="345"/>
        </w:trPr>
        <w:tc>
          <w:tcPr>
            <w:tcW w:w="2290" w:type="dxa"/>
            <w:vAlign w:val="center"/>
            <w:vMerge w:val="restart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333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707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49 994 142,93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64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57 868 193,65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92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107 862 336,58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trHeight w:val="345"/>
        </w:trPr>
        <w:tc>
          <w:tcPr>
            <w:tcW w:w="2290" w:type="dxa"/>
            <w:vMerge w:val="continue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333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707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29 779 177,17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64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29 779 177,17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92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59 558 354,34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trHeight w:val="345"/>
        </w:trPr>
        <w:tc>
          <w:tcPr>
            <w:gridSpan w:val="2"/>
            <w:tcW w:w="4623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707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145 604 309,50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64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145 604 309,51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92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291 208 619,01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</w:tbl>
    <w:p>
      <w:pPr>
        <w:pStyle w:val="10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right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continuous"/>
          <w:pgSz w:w="16838" w:h="11906" w:orient="landscape"/>
          <w:pgMar w:top="1134" w:right="567" w:bottom="1134" w:left="1417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9638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9638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адресной программе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9638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переселению граждан 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9638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аварийного жилищного фонда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9638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2025-2031 годы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right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both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/>
      <w:bookmarkStart w:id="5" w:name="Par301"/>
      <w:r/>
      <w:bookmarkEnd w:id="5"/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053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расселяемых многоквартирных домов, признанных аварийными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053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01 января 2017 года по 01 января 2022 года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0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5006" w:type="pct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325"/>
        <w:gridCol w:w="1337"/>
        <w:gridCol w:w="6"/>
        <w:gridCol w:w="2126"/>
        <w:gridCol w:w="27"/>
        <w:gridCol w:w="2099"/>
        <w:gridCol w:w="24"/>
        <w:gridCol w:w="2244"/>
        <w:gridCol w:w="39"/>
        <w:gridCol w:w="2089"/>
      </w:tblGrid>
      <w:tr>
        <w:tblPrEx/>
        <w:trPr>
          <w:trHeight w:val="10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7" w:type="dxa"/>
            <w:vMerge w:val="restart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Адрес многоквартирного дома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dxa"/>
            <w:vMerge w:val="restart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Год ввода дома в эксплуат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цию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Дата признания 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ав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рийным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/ ограниченно работоспособным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Планируемая дата око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чания переселения*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Сведения об аварийном жилищном фонде, подл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жащем рассе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лению (для расчета лимитов)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7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дата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дата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площадь, кв. м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количество человек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</w:tr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65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26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37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59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23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283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089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890" w:type="dxa"/>
            <w:textDirection w:val="lrTb"/>
            <w:noWrap w:val="false"/>
          </w:tcPr>
          <w:p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 xml:space="preserve">Перечень аварийных многоквартирных домов, расс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ление которых осуществляется без участия средств Фонда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3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2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28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08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65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2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Пермь, ул. Автозаводская, д. 25а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3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05.07.2021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23" w:type="dxa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28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519,00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08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65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2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Пермь, ул. Академика Веденеева, д. 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3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03.08.2021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23" w:type="dxa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28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353,00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08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65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2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Пермь, ул. Лифанова, д. 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3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13.05.2021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23" w:type="dxa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28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208,10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08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65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2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Пермь, ул. Светлогорская, д. 3А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3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05.07.2021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23" w:type="dxa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28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720,90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08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65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2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Пермь, ул. Серединная, д. 19А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3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23.04.2021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23" w:type="dxa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28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597,90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08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65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2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Пермь, ул. Электровозная, д. 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3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31.08.2021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23" w:type="dxa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28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30,40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08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65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2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Пермь, ул. Монастырская, д. 171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3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22.10.2020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23" w:type="dxa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28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4 757,40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08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65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2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Пермь, ул. Советская, д. 132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3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09.07.2020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23" w:type="dxa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28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157,70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08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65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2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Пермь, ул. Танкистов, д. 29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3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17.01.2020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23" w:type="dxa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28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927,40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08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65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2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Пермь, ул. </w:t>
            </w:r>
            <w:r>
              <w:rPr>
                <w:color w:val="000000"/>
              </w:rPr>
              <w:t xml:space="preserve">Карбышева</w:t>
            </w:r>
            <w:r>
              <w:rPr>
                <w:color w:val="000000"/>
              </w:rPr>
              <w:t xml:space="preserve">, д. 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3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29.01.2019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23" w:type="dxa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28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574,80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08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65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2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Пермь, ул. Магистральная, д. 94а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3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29.01.2019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23" w:type="dxa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28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1 282,96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08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65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2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Пермь, ул. Смирнова, д. 29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3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07.08.2019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23" w:type="dxa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28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79,40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08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65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2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Пермь, ул. </w:t>
            </w:r>
            <w:r>
              <w:rPr>
                <w:color w:val="000000"/>
              </w:rPr>
              <w:t xml:space="preserve">Янаульская</w:t>
            </w:r>
            <w:r>
              <w:rPr>
                <w:color w:val="000000"/>
              </w:rPr>
              <w:t xml:space="preserve">, д. 11а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3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12.12.2019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23" w:type="dxa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28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52,90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08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65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2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Пермь, пл. Красная, д. 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3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07.11.2018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23" w:type="dxa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28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58,30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08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65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2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Пермь, ул. Смирнова, д. 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3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06.03.2018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23" w:type="dxa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28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96,40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08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65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2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Пермь, ул. Александра Щербакова, д. 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3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1949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25.08.2020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23" w:type="dxa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28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674,10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08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65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2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Пермь, ул. Героев Хасана, д. 45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3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25.08.2020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23" w:type="dxa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28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461,80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08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65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2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Пермь, пер. </w:t>
            </w:r>
            <w:r>
              <w:rPr>
                <w:color w:val="000000"/>
              </w:rPr>
              <w:t xml:space="preserve">Еловский</w:t>
            </w:r>
            <w:r>
              <w:rPr>
                <w:color w:val="000000"/>
              </w:rPr>
              <w:t xml:space="preserve"> 3-й, д. 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3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25.08.2020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23" w:type="dxa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28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128,50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08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65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19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2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Пермь, ул. Калинина, д. 39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3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22.09.2020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23" w:type="dxa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28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881,20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08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65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2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Пермь, ул. </w:t>
            </w:r>
            <w:r>
              <w:rPr>
                <w:color w:val="000000"/>
              </w:rPr>
              <w:t xml:space="preserve">Корсуньская</w:t>
            </w:r>
            <w:r>
              <w:rPr>
                <w:color w:val="000000"/>
              </w:rPr>
              <w:t xml:space="preserve"> 2-я, д. 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3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25.08.2020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23" w:type="dxa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28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37,20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08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65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2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Пермь, ул. Липогорская 1-я, д. 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3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25.08.2020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23" w:type="dxa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28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61,70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08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65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22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2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Пермь, ул. Сухумская, д. 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3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21.09.2020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23" w:type="dxa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28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357,20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08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65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23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2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Пермь, ул. Чусовская, д. 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3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25.08.2020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23" w:type="dxa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28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222,20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08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65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2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Пермь, ул. </w:t>
            </w:r>
            <w:r>
              <w:rPr>
                <w:color w:val="000000"/>
              </w:rPr>
              <w:t xml:space="preserve">Янаульская</w:t>
            </w:r>
            <w:r>
              <w:rPr>
                <w:color w:val="000000"/>
              </w:rPr>
              <w:t xml:space="preserve">, д. 27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3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25.08.2020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123" w:type="dxa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28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464,30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08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509" w:type="dxa"/>
            <w:textDirection w:val="lrTb"/>
            <w:noWrap w:val="false"/>
          </w:tcPr>
          <w:p>
            <w:pPr>
              <w:pStyle w:val="1053"/>
              <w:ind w:right="138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Итого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283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13 704,76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089" w:type="dxa"/>
            <w:textDirection w:val="lrTb"/>
            <w:noWrap w:val="false"/>
          </w:tcPr>
          <w:p>
            <w:pPr>
              <w:pStyle w:val="1053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734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</w:tr>
    </w:tbl>
    <w:p>
      <w:pPr>
        <w:pStyle w:val="105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18"/>
        </w:rPr>
        <w:t xml:space="preserve">———————————————-</w: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pStyle w:val="1053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18"/>
        </w:rPr>
        <w:t xml:space="preserve">* Планируемая дата окончания переселения является предельной. </w: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pStyle w:val="1053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right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7" w:header="709" w:footer="709" w:gutter="0"/>
          <w:pgNumType w:start="1"/>
          <w:cols w:num="1" w:sep="0" w:space="720" w:equalWidth="1"/>
          <w:docGrid w:linePitch="360"/>
          <w:titlePg/>
        </w:sect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9638"/>
        <w:spacing w:line="238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9638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адресной программе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9638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переселению граждан 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9638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аварийного жилищного фонда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ind w:firstLine="9638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2025-2031 годы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right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both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3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ПОКАЗАТЕЛИ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053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выполнения муниципальной адресной программы по переселению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053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граждан города Перми из аварийного жилищного фонда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053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2025-2031 годы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053"/>
        <w:jc w:val="both"/>
        <w:spacing w:line="23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5152" w:type="pct"/>
        <w:jc w:val="center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44"/>
        <w:gridCol w:w="674"/>
        <w:gridCol w:w="850"/>
        <w:gridCol w:w="850"/>
        <w:gridCol w:w="992"/>
        <w:gridCol w:w="992"/>
        <w:gridCol w:w="1276"/>
        <w:gridCol w:w="992"/>
        <w:gridCol w:w="567"/>
        <w:gridCol w:w="1276"/>
        <w:gridCol w:w="709"/>
        <w:gridCol w:w="850"/>
        <w:gridCol w:w="850"/>
        <w:gridCol w:w="992"/>
        <w:gridCol w:w="850"/>
        <w:gridCol w:w="850"/>
        <w:gridCol w:w="709"/>
        <w:gridCol w:w="710"/>
      </w:tblGrid>
      <w:tr>
        <w:tblPrEx/>
        <w:trPr>
          <w:jc w:val="center"/>
        </w:trPr>
        <w:tc>
          <w:tcPr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3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Подлежит расселению по программе переселения граждан из аварийного жилищного фонда на 2025-2031 годы без участия средств Фонда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108,29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46,41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154,70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398,01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1592,05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1990,06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1168,50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4674,00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5842,50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485,86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1943,44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2429,30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657,64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2630,56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3288,20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jc w:val="center"/>
          <w:trHeight w:val="1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vMerge w:val="restart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2030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textDirection w:val="lrTb"/>
            <w:noWrap w:val="false"/>
          </w:tcPr>
          <w:p>
            <w:pPr>
              <w:pStyle w:val="10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108,29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444,42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2760,55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5159,86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2601,08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2630,56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13704,76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0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734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</w:tbl>
    <w:p>
      <w:pPr>
        <w:pStyle w:val="10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053"/>
        <w:jc w:val="right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</w:r>
      <w:r>
        <w:rPr>
          <w:rFonts w:ascii="Times New Roman" w:hAnsi="Times New Roman" w:cs="Times New Roman"/>
          <w:sz w:val="20"/>
          <w:szCs w:val="18"/>
        </w:rPr>
      </w:r>
      <w:r>
        <w:rPr>
          <w:rFonts w:ascii="Times New Roman" w:hAnsi="Times New Roman" w:cs="Times New Roman"/>
          <w:sz w:val="20"/>
          <w:szCs w:val="18"/>
        </w:rPr>
      </w:r>
    </w:p>
    <w:sectPr>
      <w:footnotePr/>
      <w:endnotePr/>
      <w:type w:val="nextPage"/>
      <w:pgSz w:w="16838" w:h="11906" w:orient="landscape"/>
      <w:pgMar w:top="1134" w:right="567" w:bottom="1134" w:left="1417" w:header="363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Calibri">
    <w:panose1 w:val="020F0502020204030204"/>
  </w:font>
  <w:font w:name="Tahoma">
    <w:panose1 w:val="020B0604030504040204"/>
  </w:font>
  <w:font w:name="Segoe UI">
    <w:panose1 w:val="020B0503020204020204"/>
  </w:font>
  <w:font w:name="Mangal">
    <w:panose1 w:val="02040503050406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6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rPr>
        <w:rStyle w:val="916"/>
      </w:rPr>
      <w:framePr w:wrap="around" w:vAnchor="text" w:hAnchor="margin" w:xAlign="center" w:y="1"/>
    </w:pPr>
    <w:r>
      <w:rPr>
        <w:rStyle w:val="916"/>
      </w:rPr>
      <w:fldChar w:fldCharType="begin"/>
    </w:r>
    <w:r>
      <w:rPr>
        <w:rStyle w:val="916"/>
      </w:rPr>
      <w:instrText xml:space="preserve">PAGE  </w:instrText>
    </w:r>
    <w:r>
      <w:rPr>
        <w:rStyle w:val="916"/>
      </w:rPr>
      <w:fldChar w:fldCharType="end"/>
    </w:r>
    <w:r>
      <w:rPr>
        <w:rStyle w:val="916"/>
      </w:rPr>
    </w:r>
    <w:r>
      <w:rPr>
        <w:rStyle w:val="916"/>
      </w:rPr>
    </w:r>
  </w:p>
  <w:p>
    <w:pPr>
      <w:pStyle w:val="7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cs="Times New Roman"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pStyle w:val="720"/>
      <w:isLgl w:val="false"/>
      <w:suff w:val="tab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0"/>
  </w:num>
  <w:num w:numId="7">
    <w:abstractNumId w:val="11"/>
  </w:num>
  <w:num w:numId="8">
    <w:abstractNumId w:val="9"/>
  </w:num>
  <w:num w:numId="9">
    <w:abstractNumId w:val="1"/>
  </w:num>
  <w:num w:numId="10">
    <w:abstractNumId w:val="8"/>
    <w:lvlOverride w:ilvl="0">
      <w:startOverride w:val="5"/>
    </w:lvlOverride>
  </w:num>
  <w:num w:numId="11">
    <w:abstractNumId w:val="8"/>
    <w:lvlOverride w:ilvl="0">
      <w:startOverride w:val="6"/>
    </w:lvlOverride>
  </w:num>
  <w:num w:numId="12">
    <w:abstractNumId w:val="8"/>
    <w:lvlOverride w:ilvl="0">
      <w:startOverride w:val="3"/>
    </w:lvlOverride>
  </w:num>
  <w:num w:numId="13">
    <w:abstractNumId w:val="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7" w:default="1">
    <w:name w:val="Normal"/>
    <w:qFormat/>
    <w:rPr>
      <w:lang w:eastAsia="ru-RU"/>
    </w:rPr>
  </w:style>
  <w:style w:type="paragraph" w:styleId="718">
    <w:name w:val="Heading 1"/>
    <w:basedOn w:val="717"/>
    <w:next w:val="717"/>
    <w:link w:val="745"/>
    <w:qFormat/>
    <w:pPr>
      <w:ind w:right="-1" w:firstLine="709"/>
      <w:jc w:val="both"/>
      <w:keepNext/>
      <w:outlineLvl w:val="0"/>
    </w:pPr>
    <w:rPr>
      <w:sz w:val="24"/>
    </w:rPr>
  </w:style>
  <w:style w:type="paragraph" w:styleId="719">
    <w:name w:val="Heading 2"/>
    <w:basedOn w:val="717"/>
    <w:next w:val="717"/>
    <w:link w:val="746"/>
    <w:qFormat/>
    <w:pPr>
      <w:ind w:right="-1"/>
      <w:jc w:val="both"/>
      <w:keepNext/>
      <w:outlineLvl w:val="1"/>
    </w:pPr>
    <w:rPr>
      <w:sz w:val="24"/>
    </w:rPr>
  </w:style>
  <w:style w:type="paragraph" w:styleId="720">
    <w:name w:val="Heading 3"/>
    <w:basedOn w:val="717"/>
    <w:next w:val="717"/>
    <w:link w:val="1055"/>
    <w:qFormat/>
    <w:pPr>
      <w:numPr>
        <w:ilvl w:val="2"/>
        <w:numId w:val="1"/>
      </w:numPr>
      <w:jc w:val="center"/>
      <w:keepNext/>
      <w:outlineLvl w:val="2"/>
    </w:pPr>
    <w:rPr>
      <w:sz w:val="24"/>
      <w:lang w:val="en-US" w:eastAsia="ar-SA"/>
    </w:rPr>
  </w:style>
  <w:style w:type="paragraph" w:styleId="721">
    <w:name w:val="Heading 4"/>
    <w:basedOn w:val="717"/>
    <w:next w:val="717"/>
    <w:link w:val="7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717"/>
    <w:next w:val="717"/>
    <w:link w:val="7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717"/>
    <w:next w:val="717"/>
    <w:link w:val="7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717"/>
    <w:next w:val="717"/>
    <w:link w:val="7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717"/>
    <w:next w:val="717"/>
    <w:link w:val="7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717"/>
    <w:next w:val="717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character" w:styleId="730" w:customStyle="1">
    <w:name w:val="Caption Char"/>
    <w:uiPriority w:val="99"/>
  </w:style>
  <w:style w:type="character" w:styleId="731" w:customStyle="1">
    <w:name w:val="Heading 1 Char"/>
    <w:basedOn w:val="727"/>
    <w:uiPriority w:val="9"/>
    <w:rPr>
      <w:rFonts w:ascii="Arial" w:hAnsi="Arial" w:eastAsia="Arial" w:cs="Arial"/>
      <w:sz w:val="40"/>
      <w:szCs w:val="40"/>
    </w:rPr>
  </w:style>
  <w:style w:type="character" w:styleId="732" w:customStyle="1">
    <w:name w:val="Heading 2 Char"/>
    <w:basedOn w:val="727"/>
    <w:uiPriority w:val="9"/>
    <w:rPr>
      <w:rFonts w:ascii="Arial" w:hAnsi="Arial" w:eastAsia="Arial" w:cs="Arial"/>
      <w:sz w:val="34"/>
    </w:rPr>
  </w:style>
  <w:style w:type="character" w:styleId="733" w:customStyle="1">
    <w:name w:val="Heading 4 Char"/>
    <w:basedOn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Heading 5 Char"/>
    <w:basedOn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Heading 6 Char"/>
    <w:basedOn w:val="727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Heading 7 Char"/>
    <w:basedOn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Heading 8 Char"/>
    <w:basedOn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Heading 9 Char"/>
    <w:basedOn w:val="727"/>
    <w:uiPriority w:val="9"/>
    <w:rPr>
      <w:rFonts w:ascii="Arial" w:hAnsi="Arial" w:eastAsia="Arial" w:cs="Arial"/>
      <w:i/>
      <w:iCs/>
      <w:sz w:val="21"/>
      <w:szCs w:val="21"/>
    </w:rPr>
  </w:style>
  <w:style w:type="character" w:styleId="739" w:customStyle="1">
    <w:name w:val="Title Char"/>
    <w:basedOn w:val="727"/>
    <w:uiPriority w:val="10"/>
    <w:rPr>
      <w:sz w:val="48"/>
      <w:szCs w:val="48"/>
    </w:rPr>
  </w:style>
  <w:style w:type="character" w:styleId="740" w:customStyle="1">
    <w:name w:val="Subtitle Char"/>
    <w:basedOn w:val="727"/>
    <w:uiPriority w:val="11"/>
    <w:rPr>
      <w:sz w:val="24"/>
      <w:szCs w:val="24"/>
    </w:rPr>
  </w:style>
  <w:style w:type="character" w:styleId="741" w:customStyle="1">
    <w:name w:val="Quote Char"/>
    <w:uiPriority w:val="29"/>
    <w:rPr>
      <w:i/>
    </w:rPr>
  </w:style>
  <w:style w:type="character" w:styleId="742" w:customStyle="1">
    <w:name w:val="Intense Quote Char"/>
    <w:uiPriority w:val="30"/>
    <w:rPr>
      <w:i/>
    </w:rPr>
  </w:style>
  <w:style w:type="character" w:styleId="743" w:customStyle="1">
    <w:name w:val="Footnote Text Char"/>
    <w:uiPriority w:val="99"/>
    <w:rPr>
      <w:sz w:val="18"/>
    </w:rPr>
  </w:style>
  <w:style w:type="character" w:styleId="744" w:customStyle="1">
    <w:name w:val="Endnote Text Char"/>
    <w:uiPriority w:val="99"/>
    <w:rPr>
      <w:sz w:val="20"/>
    </w:rPr>
  </w:style>
  <w:style w:type="character" w:styleId="745" w:customStyle="1">
    <w:name w:val="Заголовок 1 Знак"/>
    <w:link w:val="718"/>
    <w:uiPriority w:val="9"/>
    <w:rPr>
      <w:rFonts w:ascii="Arial" w:hAnsi="Arial" w:eastAsia="Arial" w:cs="Arial"/>
      <w:sz w:val="40"/>
      <w:szCs w:val="40"/>
    </w:rPr>
  </w:style>
  <w:style w:type="character" w:styleId="746" w:customStyle="1">
    <w:name w:val="Заголовок 2 Знак"/>
    <w:link w:val="719"/>
    <w:uiPriority w:val="9"/>
    <w:rPr>
      <w:rFonts w:ascii="Arial" w:hAnsi="Arial" w:eastAsia="Arial" w:cs="Arial"/>
      <w:sz w:val="34"/>
    </w:rPr>
  </w:style>
  <w:style w:type="character" w:styleId="74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48" w:customStyle="1">
    <w:name w:val="Заголовок 4 Знак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49" w:customStyle="1">
    <w:name w:val="Заголовок 5 Знак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50" w:customStyle="1">
    <w:name w:val="Заголовок 6 Знак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51" w:customStyle="1">
    <w:name w:val="Заголовок 7 Знак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2" w:customStyle="1">
    <w:name w:val="Заголовок 8 Знак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53" w:customStyle="1">
    <w:name w:val="Заголовок 9 Знак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List Paragraph"/>
    <w:basedOn w:val="717"/>
    <w:uiPriority w:val="34"/>
    <w:qFormat/>
    <w:pPr>
      <w:contextualSpacing/>
      <w:ind w:left="720"/>
    </w:pPr>
  </w:style>
  <w:style w:type="paragraph" w:styleId="755">
    <w:name w:val="No Spacing"/>
    <w:uiPriority w:val="1"/>
    <w:qFormat/>
  </w:style>
  <w:style w:type="paragraph" w:styleId="756">
    <w:name w:val="Title"/>
    <w:basedOn w:val="717"/>
    <w:next w:val="717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 w:customStyle="1">
    <w:name w:val="Название Знак"/>
    <w:link w:val="756"/>
    <w:uiPriority w:val="10"/>
    <w:rPr>
      <w:sz w:val="48"/>
      <w:szCs w:val="48"/>
    </w:rPr>
  </w:style>
  <w:style w:type="paragraph" w:styleId="758">
    <w:name w:val="Subtitle"/>
    <w:basedOn w:val="717"/>
    <w:next w:val="717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 w:customStyle="1">
    <w:name w:val="Подзаголовок Знак"/>
    <w:link w:val="758"/>
    <w:uiPriority w:val="11"/>
    <w:rPr>
      <w:sz w:val="24"/>
      <w:szCs w:val="24"/>
    </w:rPr>
  </w:style>
  <w:style w:type="paragraph" w:styleId="760">
    <w:name w:val="Quote"/>
    <w:basedOn w:val="717"/>
    <w:next w:val="717"/>
    <w:link w:val="761"/>
    <w:uiPriority w:val="29"/>
    <w:qFormat/>
    <w:pPr>
      <w:ind w:left="720" w:right="720"/>
    </w:pPr>
    <w:rPr>
      <w:i/>
    </w:rPr>
  </w:style>
  <w:style w:type="character" w:styleId="761" w:customStyle="1">
    <w:name w:val="Цитата 2 Знак"/>
    <w:link w:val="760"/>
    <w:uiPriority w:val="29"/>
    <w:rPr>
      <w:i/>
    </w:rPr>
  </w:style>
  <w:style w:type="paragraph" w:styleId="762">
    <w:name w:val="Intense Quote"/>
    <w:basedOn w:val="717"/>
    <w:next w:val="717"/>
    <w:link w:val="7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 w:customStyle="1">
    <w:name w:val="Выделенная цитата Знак"/>
    <w:link w:val="762"/>
    <w:uiPriority w:val="30"/>
    <w:rPr>
      <w:i/>
    </w:rPr>
  </w:style>
  <w:style w:type="paragraph" w:styleId="764">
    <w:name w:val="Header"/>
    <w:basedOn w:val="717"/>
    <w:link w:val="919"/>
    <w:uiPriority w:val="99"/>
    <w:pPr>
      <w:tabs>
        <w:tab w:val="center" w:pos="4153" w:leader="none"/>
        <w:tab w:val="right" w:pos="8306" w:leader="none"/>
      </w:tabs>
    </w:pPr>
  </w:style>
  <w:style w:type="character" w:styleId="765" w:customStyle="1">
    <w:name w:val="Header Char"/>
    <w:uiPriority w:val="99"/>
  </w:style>
  <w:style w:type="paragraph" w:styleId="766">
    <w:name w:val="Footer"/>
    <w:basedOn w:val="717"/>
    <w:link w:val="1006"/>
    <w:uiPriority w:val="99"/>
    <w:pPr>
      <w:tabs>
        <w:tab w:val="center" w:pos="4153" w:leader="none"/>
        <w:tab w:val="right" w:pos="8306" w:leader="none"/>
      </w:tabs>
    </w:pPr>
  </w:style>
  <w:style w:type="character" w:styleId="767" w:customStyle="1">
    <w:name w:val="Footer Char"/>
    <w:uiPriority w:val="99"/>
  </w:style>
  <w:style w:type="paragraph" w:styleId="768">
    <w:name w:val="Caption"/>
    <w:basedOn w:val="717"/>
    <w:next w:val="717"/>
    <w:link w:val="76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9" w:customStyle="1">
    <w:name w:val="Название объекта Знак"/>
    <w:link w:val="768"/>
    <w:uiPriority w:val="99"/>
  </w:style>
  <w:style w:type="table" w:styleId="770">
    <w:name w:val="Table Grid"/>
    <w:basedOn w:val="728"/>
    <w:tblPr/>
  </w:style>
  <w:style w:type="table" w:styleId="77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5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9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0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8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6">
    <w:name w:val="Hyperlink"/>
    <w:uiPriority w:val="99"/>
    <w:rPr>
      <w:rFonts w:cs="Times New Roman"/>
      <w:color w:val="0000ff"/>
      <w:u w:val="single"/>
    </w:rPr>
  </w:style>
  <w:style w:type="paragraph" w:styleId="897">
    <w:name w:val="footnote text"/>
    <w:basedOn w:val="717"/>
    <w:link w:val="898"/>
    <w:uiPriority w:val="99"/>
    <w:semiHidden/>
    <w:unhideWhenUsed/>
    <w:pPr>
      <w:spacing w:after="40"/>
    </w:pPr>
    <w:rPr>
      <w:sz w:val="18"/>
    </w:rPr>
  </w:style>
  <w:style w:type="character" w:styleId="898" w:customStyle="1">
    <w:name w:val="Текст сноски Знак"/>
    <w:link w:val="897"/>
    <w:uiPriority w:val="99"/>
    <w:rPr>
      <w:sz w:val="18"/>
    </w:rPr>
  </w:style>
  <w:style w:type="character" w:styleId="899">
    <w:name w:val="footnote reference"/>
    <w:uiPriority w:val="99"/>
    <w:unhideWhenUsed/>
    <w:rPr>
      <w:vertAlign w:val="superscript"/>
    </w:rPr>
  </w:style>
  <w:style w:type="paragraph" w:styleId="900">
    <w:name w:val="endnote text"/>
    <w:basedOn w:val="717"/>
    <w:link w:val="901"/>
    <w:uiPriority w:val="99"/>
    <w:semiHidden/>
    <w:unhideWhenUsed/>
  </w:style>
  <w:style w:type="character" w:styleId="901" w:customStyle="1">
    <w:name w:val="Текст концевой сноски Знак"/>
    <w:link w:val="900"/>
    <w:uiPriority w:val="99"/>
    <w:rPr>
      <w:sz w:val="20"/>
    </w:rPr>
  </w:style>
  <w:style w:type="character" w:styleId="902">
    <w:name w:val="endnote reference"/>
    <w:uiPriority w:val="99"/>
    <w:semiHidden/>
    <w:unhideWhenUsed/>
    <w:rPr>
      <w:vertAlign w:val="superscript"/>
    </w:rPr>
  </w:style>
  <w:style w:type="paragraph" w:styleId="903">
    <w:name w:val="toc 1"/>
    <w:basedOn w:val="717"/>
    <w:next w:val="717"/>
    <w:uiPriority w:val="39"/>
    <w:unhideWhenUsed/>
    <w:pPr>
      <w:spacing w:after="57"/>
    </w:pPr>
  </w:style>
  <w:style w:type="paragraph" w:styleId="904">
    <w:name w:val="toc 2"/>
    <w:basedOn w:val="717"/>
    <w:next w:val="717"/>
    <w:uiPriority w:val="39"/>
    <w:unhideWhenUsed/>
    <w:pPr>
      <w:ind w:left="283"/>
      <w:spacing w:after="57"/>
    </w:pPr>
  </w:style>
  <w:style w:type="paragraph" w:styleId="905">
    <w:name w:val="toc 3"/>
    <w:basedOn w:val="717"/>
    <w:next w:val="717"/>
    <w:uiPriority w:val="39"/>
    <w:unhideWhenUsed/>
    <w:pPr>
      <w:ind w:left="567"/>
      <w:spacing w:after="57"/>
    </w:pPr>
  </w:style>
  <w:style w:type="paragraph" w:styleId="906">
    <w:name w:val="toc 4"/>
    <w:basedOn w:val="717"/>
    <w:next w:val="717"/>
    <w:uiPriority w:val="39"/>
    <w:unhideWhenUsed/>
    <w:pPr>
      <w:ind w:left="850"/>
      <w:spacing w:after="57"/>
    </w:pPr>
  </w:style>
  <w:style w:type="paragraph" w:styleId="907">
    <w:name w:val="toc 5"/>
    <w:basedOn w:val="717"/>
    <w:next w:val="717"/>
    <w:uiPriority w:val="39"/>
    <w:unhideWhenUsed/>
    <w:pPr>
      <w:ind w:left="1134"/>
      <w:spacing w:after="57"/>
    </w:pPr>
  </w:style>
  <w:style w:type="paragraph" w:styleId="908">
    <w:name w:val="toc 6"/>
    <w:basedOn w:val="717"/>
    <w:next w:val="717"/>
    <w:uiPriority w:val="39"/>
    <w:unhideWhenUsed/>
    <w:pPr>
      <w:ind w:left="1417"/>
      <w:spacing w:after="57"/>
    </w:pPr>
  </w:style>
  <w:style w:type="paragraph" w:styleId="909">
    <w:name w:val="toc 7"/>
    <w:basedOn w:val="717"/>
    <w:next w:val="717"/>
    <w:uiPriority w:val="39"/>
    <w:unhideWhenUsed/>
    <w:pPr>
      <w:ind w:left="1701"/>
      <w:spacing w:after="57"/>
    </w:pPr>
  </w:style>
  <w:style w:type="paragraph" w:styleId="910">
    <w:name w:val="toc 8"/>
    <w:basedOn w:val="717"/>
    <w:next w:val="717"/>
    <w:uiPriority w:val="39"/>
    <w:unhideWhenUsed/>
    <w:pPr>
      <w:ind w:left="1984"/>
      <w:spacing w:after="57"/>
    </w:pPr>
  </w:style>
  <w:style w:type="paragraph" w:styleId="911">
    <w:name w:val="toc 9"/>
    <w:basedOn w:val="717"/>
    <w:next w:val="717"/>
    <w:uiPriority w:val="39"/>
    <w:unhideWhenUsed/>
    <w:pPr>
      <w:ind w:left="2268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717"/>
    <w:next w:val="717"/>
    <w:uiPriority w:val="99"/>
    <w:unhideWhenUsed/>
  </w:style>
  <w:style w:type="paragraph" w:styleId="914">
    <w:name w:val="Body Text"/>
    <w:basedOn w:val="717"/>
    <w:pPr>
      <w:ind w:right="3117"/>
    </w:pPr>
    <w:rPr>
      <w:rFonts w:ascii="Courier New" w:hAnsi="Courier New"/>
      <w:sz w:val="26"/>
    </w:rPr>
  </w:style>
  <w:style w:type="paragraph" w:styleId="915">
    <w:name w:val="Body Text Indent"/>
    <w:basedOn w:val="717"/>
    <w:pPr>
      <w:ind w:right="-1"/>
      <w:jc w:val="both"/>
    </w:pPr>
    <w:rPr>
      <w:sz w:val="26"/>
    </w:rPr>
  </w:style>
  <w:style w:type="character" w:styleId="916">
    <w:name w:val="page number"/>
    <w:basedOn w:val="727"/>
  </w:style>
  <w:style w:type="paragraph" w:styleId="917">
    <w:name w:val="Balloon Text"/>
    <w:basedOn w:val="717"/>
    <w:link w:val="918"/>
    <w:uiPriority w:val="99"/>
    <w:rPr>
      <w:rFonts w:ascii="Segoe UI" w:hAnsi="Segoe UI"/>
      <w:sz w:val="18"/>
      <w:szCs w:val="18"/>
      <w:lang w:val="en-US" w:eastAsia="en-US"/>
    </w:rPr>
  </w:style>
  <w:style w:type="character" w:styleId="918" w:customStyle="1">
    <w:name w:val="Текст выноски Знак"/>
    <w:link w:val="917"/>
    <w:uiPriority w:val="99"/>
    <w:rPr>
      <w:rFonts w:ascii="Segoe UI" w:hAnsi="Segoe UI" w:cs="Segoe UI"/>
      <w:sz w:val="18"/>
      <w:szCs w:val="18"/>
    </w:rPr>
  </w:style>
  <w:style w:type="character" w:styleId="919" w:customStyle="1">
    <w:name w:val="Верхний колонтитул Знак"/>
    <w:link w:val="764"/>
    <w:uiPriority w:val="99"/>
  </w:style>
  <w:style w:type="numbering" w:styleId="920" w:customStyle="1">
    <w:name w:val="Нет списка1"/>
    <w:next w:val="729"/>
    <w:uiPriority w:val="99"/>
    <w:semiHidden/>
    <w:unhideWhenUsed/>
  </w:style>
  <w:style w:type="paragraph" w:styleId="921" w:customStyle="1">
    <w:name w:val="xl71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4"/>
      <w:szCs w:val="14"/>
    </w:rPr>
  </w:style>
  <w:style w:type="paragraph" w:styleId="922" w:customStyle="1">
    <w:name w:val="xl70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4"/>
      <w:szCs w:val="14"/>
    </w:rPr>
  </w:style>
  <w:style w:type="character" w:styleId="923">
    <w:name w:val="FollowedHyperlink"/>
    <w:uiPriority w:val="99"/>
    <w:rPr>
      <w:rFonts w:cs="Times New Roman"/>
      <w:color w:val="800080"/>
      <w:u w:val="single"/>
    </w:rPr>
  </w:style>
  <w:style w:type="paragraph" w:styleId="924" w:customStyle="1">
    <w:name w:val="xl66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4"/>
      <w:szCs w:val="14"/>
    </w:rPr>
  </w:style>
  <w:style w:type="paragraph" w:styleId="925" w:customStyle="1">
    <w:name w:val="xl67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68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4"/>
      <w:szCs w:val="14"/>
    </w:rPr>
  </w:style>
  <w:style w:type="paragraph" w:styleId="927" w:customStyle="1">
    <w:name w:val="xl69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4"/>
      <w:szCs w:val="14"/>
    </w:rPr>
  </w:style>
  <w:style w:type="paragraph" w:styleId="928" w:customStyle="1">
    <w:name w:val="xl72"/>
    <w:basedOn w:val="717"/>
    <w:pPr>
      <w:spacing w:before="100" w:beforeAutospacing="1" w:after="100" w:afterAutospacing="1"/>
      <w:pBdr>
        <w:bottom w:val="single" w:color="000000" w:sz="4" w:space="0"/>
      </w:pBdr>
    </w:pPr>
    <w:rPr>
      <w:sz w:val="24"/>
      <w:szCs w:val="24"/>
    </w:rPr>
  </w:style>
  <w:style w:type="paragraph" w:styleId="929" w:customStyle="1">
    <w:name w:val="xl73"/>
    <w:basedOn w:val="717"/>
    <w:pPr>
      <w:spacing w:before="100" w:beforeAutospacing="1" w:after="100" w:afterAutospacing="1"/>
    </w:pPr>
    <w:rPr>
      <w:sz w:val="24"/>
      <w:szCs w:val="24"/>
    </w:rPr>
  </w:style>
  <w:style w:type="paragraph" w:styleId="930" w:customStyle="1">
    <w:name w:val="xl74"/>
    <w:basedOn w:val="717"/>
    <w:pPr>
      <w:spacing w:before="100" w:beforeAutospacing="1" w:after="100" w:afterAutospacing="1"/>
      <w:pBdr>
        <w:bottom w:val="single" w:color="000000" w:sz="4" w:space="0"/>
      </w:pBdr>
    </w:pPr>
    <w:rPr>
      <w:sz w:val="24"/>
      <w:szCs w:val="24"/>
    </w:rPr>
  </w:style>
  <w:style w:type="paragraph" w:styleId="931" w:customStyle="1">
    <w:name w:val="xl75"/>
    <w:basedOn w:val="717"/>
    <w:pPr>
      <w:spacing w:before="100" w:beforeAutospacing="1" w:after="100" w:afterAutospacing="1"/>
      <w:pBdr>
        <w:bottom w:val="single" w:color="000000" w:sz="4" w:space="0"/>
      </w:pBdr>
    </w:pPr>
    <w:rPr>
      <w:sz w:val="24"/>
      <w:szCs w:val="24"/>
    </w:rPr>
  </w:style>
  <w:style w:type="paragraph" w:styleId="932" w:customStyle="1">
    <w:name w:val="xl76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4"/>
      <w:szCs w:val="14"/>
    </w:rPr>
  </w:style>
  <w:style w:type="paragraph" w:styleId="933" w:customStyle="1">
    <w:name w:val="xl77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4"/>
      <w:szCs w:val="14"/>
    </w:rPr>
  </w:style>
  <w:style w:type="paragraph" w:styleId="934" w:customStyle="1">
    <w:name w:val="xl78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4"/>
      <w:szCs w:val="14"/>
    </w:rPr>
  </w:style>
  <w:style w:type="paragraph" w:styleId="935" w:customStyle="1">
    <w:name w:val="xl79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936" w:customStyle="1">
    <w:name w:val="xl80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937" w:customStyle="1">
    <w:name w:val="xl81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938" w:customStyle="1">
    <w:name w:val="xl82"/>
    <w:basedOn w:val="717"/>
    <w:pPr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939" w:customStyle="1">
    <w:name w:val="xl83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940" w:customStyle="1">
    <w:name w:val="xl84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2"/>
      <w:szCs w:val="12"/>
    </w:rPr>
  </w:style>
  <w:style w:type="paragraph" w:styleId="941" w:customStyle="1">
    <w:name w:val="xl85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942" w:customStyle="1">
    <w:name w:val="xl86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943" w:customStyle="1">
    <w:name w:val="xl87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944" w:customStyle="1">
    <w:name w:val="xl88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945" w:customStyle="1">
    <w:name w:val="xl89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946" w:customStyle="1">
    <w:name w:val="xl90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947" w:customStyle="1">
    <w:name w:val="xl91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2"/>
      <w:szCs w:val="12"/>
    </w:rPr>
  </w:style>
  <w:style w:type="paragraph" w:styleId="948" w:customStyle="1">
    <w:name w:val="xl92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2"/>
      <w:szCs w:val="12"/>
    </w:rPr>
  </w:style>
  <w:style w:type="paragraph" w:styleId="949" w:customStyle="1">
    <w:name w:val="xl93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950" w:customStyle="1">
    <w:name w:val="xl94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951" w:customStyle="1">
    <w:name w:val="xl95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2"/>
      <w:szCs w:val="12"/>
    </w:rPr>
  </w:style>
  <w:style w:type="paragraph" w:styleId="952" w:customStyle="1">
    <w:name w:val="xl96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2"/>
      <w:szCs w:val="12"/>
    </w:rPr>
  </w:style>
  <w:style w:type="paragraph" w:styleId="953" w:customStyle="1">
    <w:name w:val="xl97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2"/>
      <w:szCs w:val="12"/>
    </w:rPr>
  </w:style>
  <w:style w:type="paragraph" w:styleId="954" w:customStyle="1">
    <w:name w:val="xl98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955" w:customStyle="1">
    <w:name w:val="xl99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956" w:customStyle="1">
    <w:name w:val="xl100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12"/>
      <w:szCs w:val="12"/>
    </w:rPr>
  </w:style>
  <w:style w:type="paragraph" w:styleId="957" w:customStyle="1">
    <w:name w:val="xl101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958" w:customStyle="1">
    <w:name w:val="xl102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2"/>
      <w:szCs w:val="12"/>
    </w:rPr>
  </w:style>
  <w:style w:type="paragraph" w:styleId="959" w:customStyle="1">
    <w:name w:val="xl103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960" w:customStyle="1">
    <w:name w:val="xl104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961" w:customStyle="1">
    <w:name w:val="xl105"/>
    <w:basedOn w:val="717"/>
    <w:pPr>
      <w:jc w:val="center"/>
      <w:spacing w:before="100" w:beforeAutospacing="1" w:after="100" w:afterAutospacing="1"/>
      <w:shd w:val="clear" w:color="auto" w:fill="ffff9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962" w:customStyle="1">
    <w:name w:val="xl106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2"/>
      <w:szCs w:val="12"/>
    </w:rPr>
  </w:style>
  <w:style w:type="paragraph" w:styleId="963" w:customStyle="1">
    <w:name w:val="xl107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964" w:customStyle="1">
    <w:name w:val="xl108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2"/>
      <w:szCs w:val="12"/>
    </w:rPr>
  </w:style>
  <w:style w:type="paragraph" w:styleId="965" w:customStyle="1">
    <w:name w:val="xl109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2"/>
      <w:szCs w:val="12"/>
    </w:rPr>
  </w:style>
  <w:style w:type="paragraph" w:styleId="966" w:customStyle="1">
    <w:name w:val="xl110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967" w:customStyle="1">
    <w:name w:val="xl111"/>
    <w:basedOn w:val="717"/>
    <w:pPr>
      <w:jc w:val="center"/>
      <w:spacing w:before="100" w:beforeAutospacing="1" w:after="100" w:afterAutospacing="1"/>
      <w:shd w:val="clear" w:color="auto" w:fill="ffff9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968" w:customStyle="1">
    <w:name w:val="xl112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2"/>
      <w:szCs w:val="12"/>
    </w:rPr>
  </w:style>
  <w:style w:type="paragraph" w:styleId="969" w:customStyle="1">
    <w:name w:val="xl113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970" w:customStyle="1">
    <w:name w:val="xl114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2"/>
      <w:szCs w:val="12"/>
    </w:rPr>
  </w:style>
  <w:style w:type="paragraph" w:styleId="971" w:customStyle="1">
    <w:name w:val="xl115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972" w:customStyle="1">
    <w:name w:val="xl116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2"/>
      <w:szCs w:val="12"/>
    </w:rPr>
  </w:style>
  <w:style w:type="paragraph" w:styleId="973" w:customStyle="1">
    <w:name w:val="xl117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2"/>
      <w:szCs w:val="12"/>
    </w:rPr>
  </w:style>
  <w:style w:type="paragraph" w:styleId="974" w:customStyle="1">
    <w:name w:val="xl118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12"/>
      <w:szCs w:val="12"/>
    </w:rPr>
  </w:style>
  <w:style w:type="paragraph" w:styleId="975" w:customStyle="1">
    <w:name w:val="xl119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976" w:customStyle="1">
    <w:name w:val="xl120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2"/>
      <w:szCs w:val="12"/>
    </w:rPr>
  </w:style>
  <w:style w:type="paragraph" w:styleId="977" w:customStyle="1">
    <w:name w:val="xl121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2"/>
      <w:szCs w:val="12"/>
    </w:rPr>
  </w:style>
  <w:style w:type="paragraph" w:styleId="978" w:customStyle="1">
    <w:name w:val="xl122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979" w:customStyle="1">
    <w:name w:val="xl123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12"/>
      <w:szCs w:val="12"/>
    </w:rPr>
  </w:style>
  <w:style w:type="paragraph" w:styleId="980" w:customStyle="1">
    <w:name w:val="xl124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981" w:customStyle="1">
    <w:name w:val="xl125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2"/>
      <w:szCs w:val="12"/>
    </w:rPr>
  </w:style>
  <w:style w:type="paragraph" w:styleId="982" w:customStyle="1">
    <w:name w:val="xl126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2"/>
      <w:szCs w:val="12"/>
    </w:rPr>
  </w:style>
  <w:style w:type="paragraph" w:styleId="983" w:customStyle="1">
    <w:name w:val="xl127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12"/>
      <w:szCs w:val="12"/>
    </w:rPr>
  </w:style>
  <w:style w:type="paragraph" w:styleId="984" w:customStyle="1">
    <w:name w:val="xl128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4"/>
      <w:szCs w:val="14"/>
    </w:rPr>
  </w:style>
  <w:style w:type="paragraph" w:styleId="985" w:customStyle="1">
    <w:name w:val="xl129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6" w:customStyle="1">
    <w:name w:val="xl130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sz w:val="14"/>
      <w:szCs w:val="14"/>
    </w:rPr>
  </w:style>
  <w:style w:type="paragraph" w:styleId="987" w:customStyle="1">
    <w:name w:val="xl131"/>
    <w:basedOn w:val="71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sz w:val="14"/>
      <w:szCs w:val="14"/>
    </w:rPr>
  </w:style>
  <w:style w:type="paragraph" w:styleId="988" w:customStyle="1">
    <w:name w:val="xl132"/>
    <w:basedOn w:val="71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sz w:val="14"/>
      <w:szCs w:val="14"/>
    </w:rPr>
  </w:style>
  <w:style w:type="paragraph" w:styleId="989" w:customStyle="1">
    <w:name w:val="xl133"/>
    <w:basedOn w:val="717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sz w:val="14"/>
      <w:szCs w:val="14"/>
    </w:rPr>
  </w:style>
  <w:style w:type="paragraph" w:styleId="990" w:customStyle="1">
    <w:name w:val="xl134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14"/>
      <w:szCs w:val="14"/>
    </w:rPr>
  </w:style>
  <w:style w:type="paragraph" w:styleId="991" w:customStyle="1">
    <w:name w:val="xl135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14"/>
      <w:szCs w:val="14"/>
    </w:rPr>
  </w:style>
  <w:style w:type="paragraph" w:styleId="992" w:customStyle="1">
    <w:name w:val="xl136"/>
    <w:basedOn w:val="717"/>
    <w:pPr>
      <w:jc w:val="center"/>
      <w:spacing w:before="100" w:beforeAutospacing="1" w:after="100" w:afterAutospacing="1"/>
      <w:pBdr>
        <w:top w:val="single" w:color="000000" w:sz="4" w:space="0"/>
      </w:pBdr>
    </w:pPr>
    <w:rPr>
      <w:sz w:val="14"/>
      <w:szCs w:val="14"/>
    </w:rPr>
  </w:style>
  <w:style w:type="paragraph" w:styleId="993" w:customStyle="1">
    <w:name w:val="xl137"/>
    <w:basedOn w:val="717"/>
    <w:pPr>
      <w:jc w:val="center"/>
      <w:spacing w:before="100" w:beforeAutospacing="1" w:after="100" w:afterAutospacing="1"/>
      <w:pBdr>
        <w:bottom w:val="single" w:color="000000" w:sz="4" w:space="0"/>
      </w:pBdr>
    </w:pPr>
    <w:rPr>
      <w:sz w:val="14"/>
      <w:szCs w:val="14"/>
    </w:rPr>
  </w:style>
  <w:style w:type="paragraph" w:styleId="994" w:customStyle="1">
    <w:name w:val="xl138"/>
    <w:basedOn w:val="717"/>
    <w:pPr>
      <w:jc w:val="center"/>
      <w:spacing w:before="100" w:beforeAutospacing="1" w:after="100" w:afterAutospacing="1"/>
    </w:pPr>
    <w:rPr>
      <w:b/>
      <w:bCs/>
      <w:sz w:val="28"/>
      <w:szCs w:val="28"/>
    </w:rPr>
  </w:style>
  <w:style w:type="paragraph" w:styleId="995" w:customStyle="1">
    <w:name w:val="xl139"/>
    <w:basedOn w:val="717"/>
    <w:pPr>
      <w:jc w:val="center"/>
      <w:spacing w:before="100" w:beforeAutospacing="1" w:after="100" w:afterAutospacing="1"/>
    </w:pPr>
    <w:rPr>
      <w:b/>
      <w:bCs/>
      <w:sz w:val="28"/>
      <w:szCs w:val="28"/>
    </w:rPr>
  </w:style>
  <w:style w:type="paragraph" w:styleId="996" w:customStyle="1">
    <w:name w:val="xl140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4"/>
      <w:szCs w:val="14"/>
    </w:rPr>
  </w:style>
  <w:style w:type="paragraph" w:styleId="997" w:customStyle="1">
    <w:name w:val="xl141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4"/>
      <w:szCs w:val="14"/>
    </w:rPr>
  </w:style>
  <w:style w:type="paragraph" w:styleId="998" w:customStyle="1">
    <w:name w:val="xl142"/>
    <w:basedOn w:val="71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43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12"/>
      <w:szCs w:val="12"/>
    </w:rPr>
  </w:style>
  <w:style w:type="paragraph" w:styleId="1000" w:customStyle="1">
    <w:name w:val="xl144"/>
    <w:basedOn w:val="717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1" w:customStyle="1">
    <w:name w:val="xl145"/>
    <w:basedOn w:val="71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46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12"/>
      <w:szCs w:val="12"/>
    </w:rPr>
  </w:style>
  <w:style w:type="paragraph" w:styleId="1003" w:customStyle="1">
    <w:name w:val="xl147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12"/>
      <w:szCs w:val="12"/>
    </w:rPr>
  </w:style>
  <w:style w:type="paragraph" w:styleId="1004" w:customStyle="1">
    <w:name w:val="xl148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12"/>
      <w:szCs w:val="12"/>
    </w:rPr>
  </w:style>
  <w:style w:type="paragraph" w:styleId="1005" w:customStyle="1">
    <w:name w:val="xl149"/>
    <w:basedOn w:val="717"/>
    <w:pPr>
      <w:jc w:val="center"/>
      <w:spacing w:before="100" w:beforeAutospacing="1" w:after="100" w:afterAutospacing="1"/>
      <w:shd w:val="clear" w:color="auto" w:fill="ffff9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2"/>
      <w:szCs w:val="12"/>
    </w:rPr>
  </w:style>
  <w:style w:type="character" w:styleId="1006" w:customStyle="1">
    <w:name w:val="Нижний колонтитул Знак"/>
    <w:link w:val="766"/>
    <w:uiPriority w:val="99"/>
  </w:style>
  <w:style w:type="paragraph" w:styleId="1007">
    <w:name w:val="Document Map"/>
    <w:basedOn w:val="717"/>
    <w:link w:val="1008"/>
    <w:uiPriority w:val="99"/>
    <w:pPr>
      <w:shd w:val="clear" w:color="auto" w:fill="000080"/>
    </w:pPr>
    <w:rPr>
      <w:rFonts w:ascii="Tahoma" w:hAnsi="Tahoma"/>
      <w:lang w:val="en-US" w:eastAsia="en-US"/>
    </w:rPr>
  </w:style>
  <w:style w:type="character" w:styleId="1008" w:customStyle="1">
    <w:name w:val="Схема документа Знак"/>
    <w:link w:val="1007"/>
    <w:uiPriority w:val="99"/>
    <w:rPr>
      <w:rFonts w:ascii="Tahoma" w:hAnsi="Tahoma" w:cs="Tahoma"/>
      <w:shd w:val="clear" w:color="auto" w:fill="000080"/>
    </w:rPr>
  </w:style>
  <w:style w:type="table" w:styleId="1009" w:customStyle="1">
    <w:name w:val="Сетка таблицы1"/>
    <w:uiPriority w:val="99"/>
    <w:rPr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1010" w:customStyle="1">
    <w:name w:val="xl150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3366ff"/>
      <w:sz w:val="10"/>
      <w:szCs w:val="10"/>
    </w:rPr>
  </w:style>
  <w:style w:type="paragraph" w:styleId="1011" w:customStyle="1">
    <w:name w:val="xl151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0"/>
      <w:szCs w:val="10"/>
    </w:rPr>
  </w:style>
  <w:style w:type="paragraph" w:styleId="1012" w:customStyle="1">
    <w:name w:val="xl152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ff0000"/>
      <w:sz w:val="10"/>
      <w:szCs w:val="10"/>
    </w:rPr>
  </w:style>
  <w:style w:type="paragraph" w:styleId="1013" w:customStyle="1">
    <w:name w:val="xl153"/>
    <w:basedOn w:val="717"/>
    <w:pPr>
      <w:jc w:val="center"/>
      <w:spacing w:before="100" w:beforeAutospacing="1" w:after="100" w:afterAutospacing="1"/>
      <w:shd w:val="clear" w:color="auto" w:fill="ffff9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0"/>
      <w:szCs w:val="10"/>
    </w:rPr>
  </w:style>
  <w:style w:type="paragraph" w:styleId="1014" w:customStyle="1">
    <w:name w:val="xl154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0"/>
      <w:szCs w:val="10"/>
    </w:rPr>
  </w:style>
  <w:style w:type="paragraph" w:styleId="1015" w:customStyle="1">
    <w:name w:val="xl155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10"/>
      <w:szCs w:val="10"/>
    </w:rPr>
  </w:style>
  <w:style w:type="paragraph" w:styleId="1016" w:customStyle="1">
    <w:name w:val="xl156"/>
    <w:basedOn w:val="717"/>
    <w:pPr>
      <w:jc w:val="right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10"/>
      <w:szCs w:val="10"/>
    </w:rPr>
  </w:style>
  <w:style w:type="paragraph" w:styleId="1017" w:customStyle="1">
    <w:name w:val="xl157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10"/>
      <w:szCs w:val="10"/>
    </w:rPr>
  </w:style>
  <w:style w:type="paragraph" w:styleId="1018" w:customStyle="1">
    <w:name w:val="xl158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ff0000"/>
      <w:sz w:val="10"/>
      <w:szCs w:val="10"/>
    </w:rPr>
  </w:style>
  <w:style w:type="paragraph" w:styleId="1019" w:customStyle="1">
    <w:name w:val="xl159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ff"/>
      <w:sz w:val="10"/>
      <w:szCs w:val="10"/>
    </w:rPr>
  </w:style>
  <w:style w:type="paragraph" w:styleId="1020" w:customStyle="1">
    <w:name w:val="xl160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10"/>
      <w:szCs w:val="10"/>
    </w:rPr>
  </w:style>
  <w:style w:type="paragraph" w:styleId="1021" w:customStyle="1">
    <w:name w:val="xl161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0"/>
      <w:szCs w:val="10"/>
    </w:rPr>
  </w:style>
  <w:style w:type="paragraph" w:styleId="1022" w:customStyle="1">
    <w:name w:val="xl162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0"/>
      <w:szCs w:val="10"/>
    </w:rPr>
  </w:style>
  <w:style w:type="paragraph" w:styleId="1023" w:customStyle="1">
    <w:name w:val="xl163"/>
    <w:basedOn w:val="717"/>
    <w:pPr>
      <w:jc w:val="center"/>
      <w:spacing w:before="100" w:beforeAutospacing="1" w:after="100" w:afterAutospacing="1"/>
      <w:shd w:val="clear" w:color="auto" w:fill="ff99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0"/>
      <w:szCs w:val="10"/>
    </w:rPr>
  </w:style>
  <w:style w:type="paragraph" w:styleId="1024" w:customStyle="1">
    <w:name w:val="xl164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10"/>
      <w:szCs w:val="10"/>
    </w:rPr>
  </w:style>
  <w:style w:type="paragraph" w:styleId="1025" w:customStyle="1">
    <w:name w:val="xl165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0"/>
      <w:szCs w:val="10"/>
    </w:rPr>
  </w:style>
  <w:style w:type="paragraph" w:styleId="1026" w:customStyle="1">
    <w:name w:val="xl166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0"/>
      <w:szCs w:val="10"/>
    </w:rPr>
  </w:style>
  <w:style w:type="paragraph" w:styleId="1027" w:customStyle="1">
    <w:name w:val="xl167"/>
    <w:basedOn w:val="717"/>
    <w:pPr>
      <w:jc w:val="center"/>
      <w:spacing w:before="100" w:beforeAutospacing="1" w:after="100" w:afterAutospacing="1"/>
      <w:shd w:val="clear" w:color="auto" w:fill="ff99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0"/>
      <w:szCs w:val="10"/>
    </w:rPr>
  </w:style>
  <w:style w:type="paragraph" w:styleId="1028" w:customStyle="1">
    <w:name w:val="xl168"/>
    <w:basedOn w:val="717"/>
    <w:pPr>
      <w:jc w:val="center"/>
      <w:spacing w:before="100" w:beforeAutospacing="1" w:after="100" w:afterAutospacing="1"/>
      <w:shd w:val="clear" w:color="auto" w:fill="ff99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0"/>
      <w:szCs w:val="10"/>
    </w:rPr>
  </w:style>
  <w:style w:type="paragraph" w:styleId="1029" w:customStyle="1">
    <w:name w:val="xl169"/>
    <w:basedOn w:val="717"/>
    <w:pPr>
      <w:jc w:val="center"/>
      <w:spacing w:before="100" w:beforeAutospacing="1" w:after="100" w:afterAutospacing="1"/>
      <w:shd w:val="clear" w:color="auto" w:fill="ff99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0"/>
      <w:szCs w:val="10"/>
    </w:rPr>
  </w:style>
  <w:style w:type="paragraph" w:styleId="1030" w:customStyle="1">
    <w:name w:val="xl170"/>
    <w:basedOn w:val="717"/>
    <w:pPr>
      <w:spacing w:before="100" w:beforeAutospacing="1" w:after="100" w:afterAutospacing="1"/>
    </w:pPr>
    <w:rPr>
      <w:sz w:val="10"/>
      <w:szCs w:val="10"/>
    </w:rPr>
  </w:style>
  <w:style w:type="paragraph" w:styleId="1031" w:customStyle="1">
    <w:name w:val="xl171"/>
    <w:basedOn w:val="717"/>
    <w:pPr>
      <w:jc w:val="center"/>
      <w:spacing w:before="100" w:beforeAutospacing="1" w:after="100" w:afterAutospacing="1"/>
      <w:shd w:val="clear" w:color="auto" w:fill="ff99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0"/>
      <w:szCs w:val="10"/>
    </w:rPr>
  </w:style>
  <w:style w:type="paragraph" w:styleId="1032" w:customStyle="1">
    <w:name w:val="xl172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10"/>
      <w:szCs w:val="10"/>
    </w:rPr>
  </w:style>
  <w:style w:type="paragraph" w:styleId="1033" w:customStyle="1">
    <w:name w:val="xl173"/>
    <w:basedOn w:val="717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10"/>
      <w:szCs w:val="10"/>
    </w:rPr>
  </w:style>
  <w:style w:type="paragraph" w:styleId="1034" w:customStyle="1">
    <w:name w:val="xl174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10"/>
      <w:szCs w:val="10"/>
    </w:rPr>
  </w:style>
  <w:style w:type="paragraph" w:styleId="1035" w:customStyle="1">
    <w:name w:val="xl175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10"/>
      <w:szCs w:val="10"/>
    </w:rPr>
  </w:style>
  <w:style w:type="paragraph" w:styleId="1036" w:customStyle="1">
    <w:name w:val="xl176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10"/>
      <w:szCs w:val="10"/>
    </w:rPr>
  </w:style>
  <w:style w:type="paragraph" w:styleId="1037" w:customStyle="1">
    <w:name w:val="xl177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10"/>
      <w:szCs w:val="10"/>
    </w:rPr>
  </w:style>
  <w:style w:type="paragraph" w:styleId="1038" w:customStyle="1">
    <w:name w:val="xl178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10"/>
      <w:szCs w:val="10"/>
    </w:rPr>
  </w:style>
  <w:style w:type="paragraph" w:styleId="1039" w:customStyle="1">
    <w:name w:val="xl179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10"/>
      <w:szCs w:val="10"/>
    </w:rPr>
  </w:style>
  <w:style w:type="paragraph" w:styleId="1040" w:customStyle="1">
    <w:name w:val="xl180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10"/>
      <w:szCs w:val="10"/>
    </w:rPr>
  </w:style>
  <w:style w:type="paragraph" w:styleId="1041" w:customStyle="1">
    <w:name w:val="xl181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0"/>
      <w:szCs w:val="10"/>
    </w:rPr>
  </w:style>
  <w:style w:type="paragraph" w:styleId="1042" w:customStyle="1">
    <w:name w:val="xl182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0"/>
      <w:szCs w:val="10"/>
    </w:rPr>
  </w:style>
  <w:style w:type="paragraph" w:styleId="1043" w:customStyle="1">
    <w:name w:val="xl183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10"/>
      <w:szCs w:val="10"/>
    </w:rPr>
  </w:style>
  <w:style w:type="paragraph" w:styleId="1044" w:customStyle="1">
    <w:name w:val="xl184"/>
    <w:basedOn w:val="717"/>
    <w:pPr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0"/>
      <w:szCs w:val="10"/>
    </w:rPr>
  </w:style>
  <w:style w:type="paragraph" w:styleId="1045" w:customStyle="1">
    <w:name w:val="xl185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0"/>
      <w:szCs w:val="10"/>
    </w:rPr>
  </w:style>
  <w:style w:type="paragraph" w:styleId="1046" w:customStyle="1">
    <w:name w:val="xl186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10"/>
      <w:szCs w:val="10"/>
    </w:rPr>
  </w:style>
  <w:style w:type="paragraph" w:styleId="1047" w:customStyle="1">
    <w:name w:val="xl187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0"/>
      <w:szCs w:val="10"/>
    </w:rPr>
  </w:style>
  <w:style w:type="paragraph" w:styleId="1048" w:customStyle="1">
    <w:name w:val="xl188"/>
    <w:basedOn w:val="717"/>
    <w:pPr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0"/>
      <w:szCs w:val="10"/>
    </w:rPr>
  </w:style>
  <w:style w:type="table" w:styleId="1049" w:customStyle="1">
    <w:name w:val="Сетка таблицы2"/>
    <w:basedOn w:val="728"/>
    <w:next w:val="770"/>
    <w:tblPr/>
  </w:style>
  <w:style w:type="character" w:styleId="1050">
    <w:name w:val="Emphasis"/>
    <w:uiPriority w:val="20"/>
    <w:qFormat/>
    <w:rPr>
      <w:rFonts w:cs="Times New Roman"/>
      <w:i/>
    </w:rPr>
  </w:style>
  <w:style w:type="table" w:styleId="1051" w:customStyle="1">
    <w:name w:val="Сетка таблицы3"/>
    <w:basedOn w:val="728"/>
    <w:next w:val="770"/>
    <w:tblPr/>
  </w:style>
  <w:style w:type="character" w:styleId="1052">
    <w:name w:val="Subtle Emphasis"/>
    <w:uiPriority w:val="19"/>
    <w:qFormat/>
    <w:rPr>
      <w:rFonts w:cs="Times New Roman"/>
      <w:i/>
      <w:iCs/>
      <w:color w:val="808080"/>
    </w:rPr>
  </w:style>
  <w:style w:type="paragraph" w:styleId="1053" w:customStyle="1">
    <w:name w:val="ConsPlusNormal"/>
    <w:pPr>
      <w:widowControl w:val="off"/>
    </w:pPr>
    <w:rPr>
      <w:rFonts w:ascii="Calibri" w:hAnsi="Calibri" w:cs="Calibri"/>
      <w:sz w:val="22"/>
      <w:lang w:eastAsia="ru-RU"/>
    </w:rPr>
  </w:style>
  <w:style w:type="paragraph" w:styleId="1054" w:customStyle="1">
    <w:name w:val="ConsPlusTitle"/>
    <w:uiPriority w:val="99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1055" w:customStyle="1">
    <w:name w:val="Заголовок 3 Знак"/>
    <w:link w:val="720"/>
    <w:rPr>
      <w:sz w:val="24"/>
      <w:lang w:eastAsia="ar-SA"/>
    </w:rPr>
  </w:style>
  <w:style w:type="numbering" w:styleId="1056" w:customStyle="1">
    <w:name w:val="Нет списка2"/>
    <w:next w:val="729"/>
    <w:semiHidden/>
  </w:style>
  <w:style w:type="character" w:styleId="1057" w:customStyle="1">
    <w:name w:val="Основной шрифт абзаца1"/>
  </w:style>
  <w:style w:type="paragraph" w:styleId="1058" w:customStyle="1">
    <w:name w:val="Заголовок"/>
    <w:basedOn w:val="717"/>
    <w:next w:val="914"/>
    <w:pPr>
      <w:keepNext/>
      <w:spacing w:before="240" w:after="120"/>
    </w:pPr>
    <w:rPr>
      <w:rFonts w:ascii="Arial" w:hAnsi="Arial" w:eastAsia="Lucida Sans Unicode" w:cs="Mangal"/>
      <w:sz w:val="28"/>
      <w:szCs w:val="28"/>
      <w:lang w:eastAsia="ar-SA"/>
    </w:rPr>
  </w:style>
  <w:style w:type="paragraph" w:styleId="1059">
    <w:name w:val="List"/>
    <w:basedOn w:val="914"/>
    <w:pPr>
      <w:ind w:right="0"/>
      <w:spacing w:after="120"/>
    </w:pPr>
    <w:rPr>
      <w:rFonts w:ascii="Arial" w:hAnsi="Arial" w:cs="Mangal"/>
      <w:sz w:val="24"/>
      <w:szCs w:val="24"/>
      <w:lang w:eastAsia="ar-SA"/>
    </w:rPr>
  </w:style>
  <w:style w:type="paragraph" w:styleId="1060" w:customStyle="1">
    <w:name w:val="Название1"/>
    <w:basedOn w:val="717"/>
    <w:pPr>
      <w:spacing w:before="120" w:after="120"/>
      <w:suppressLineNumbers/>
    </w:pPr>
    <w:rPr>
      <w:rFonts w:ascii="Arial" w:hAnsi="Arial" w:cs="Mangal"/>
      <w:i/>
      <w:iCs/>
      <w:szCs w:val="24"/>
      <w:lang w:eastAsia="ar-SA"/>
    </w:rPr>
  </w:style>
  <w:style w:type="paragraph" w:styleId="1061" w:customStyle="1">
    <w:name w:val="Указатель1"/>
    <w:basedOn w:val="717"/>
    <w:pPr>
      <w:suppressLineNumbers/>
    </w:pPr>
    <w:rPr>
      <w:rFonts w:ascii="Arial" w:hAnsi="Arial" w:cs="Mangal"/>
      <w:sz w:val="24"/>
      <w:szCs w:val="24"/>
      <w:lang w:eastAsia="ar-SA"/>
    </w:rPr>
  </w:style>
  <w:style w:type="paragraph" w:styleId="1062" w:customStyle="1">
    <w:name w:val="Содержимое таблицы"/>
    <w:basedOn w:val="717"/>
    <w:pPr>
      <w:suppressLineNumbers/>
    </w:pPr>
    <w:rPr>
      <w:sz w:val="24"/>
      <w:szCs w:val="24"/>
      <w:lang w:eastAsia="ar-SA"/>
    </w:rPr>
  </w:style>
  <w:style w:type="paragraph" w:styleId="1063" w:customStyle="1">
    <w:name w:val="Заголовок таблицы"/>
    <w:basedOn w:val="1062"/>
    <w:pPr>
      <w:jc w:val="center"/>
    </w:pPr>
    <w:rPr>
      <w:b/>
      <w:bCs/>
    </w:rPr>
  </w:style>
  <w:style w:type="paragraph" w:styleId="1064" w:customStyle="1">
    <w:name w:val="Содержимое врезки"/>
    <w:basedOn w:val="914"/>
    <w:pPr>
      <w:ind w:right="0"/>
      <w:spacing w:after="120"/>
    </w:pPr>
    <w:rPr>
      <w:rFonts w:ascii="Times New Roman" w:hAnsi="Times New Roman"/>
      <w:sz w:val="24"/>
      <w:szCs w:val="24"/>
      <w:lang w:eastAsia="ar-SA"/>
    </w:rPr>
  </w:style>
  <w:style w:type="numbering" w:styleId="1065" w:customStyle="1">
    <w:name w:val="Нет списка11"/>
    <w:next w:val="729"/>
    <w:semiHidden/>
  </w:style>
  <w:style w:type="numbering" w:styleId="1066" w:customStyle="1">
    <w:name w:val="Нет списка21"/>
    <w:next w:val="729"/>
    <w:semiHidden/>
    <w:unhideWhenUsed/>
  </w:style>
  <w:style w:type="numbering" w:styleId="1067" w:customStyle="1">
    <w:name w:val="Нет списка3"/>
    <w:next w:val="729"/>
    <w:semiHidden/>
  </w:style>
  <w:style w:type="numbering" w:styleId="1068" w:customStyle="1">
    <w:name w:val="Нет списка4"/>
    <w:next w:val="729"/>
    <w:semiHidden/>
  </w:style>
  <w:style w:type="table" w:styleId="1069" w:customStyle="1">
    <w:name w:val="Сетка таблицы4"/>
    <w:basedOn w:val="728"/>
    <w:next w:val="770"/>
    <w:uiPriority w:val="99"/>
    <w:tblPr/>
  </w:style>
  <w:style w:type="numbering" w:styleId="1070" w:customStyle="1">
    <w:name w:val="Нет списка5"/>
    <w:next w:val="729"/>
    <w:uiPriority w:val="99"/>
    <w:semiHidden/>
    <w:unhideWhenUsed/>
  </w:style>
  <w:style w:type="paragraph" w:styleId="1071" w:customStyle="1">
    <w:name w:val="ConsPlusNonformat"/>
    <w:uiPriority w:val="99"/>
    <w:pPr>
      <w:widowControl w:val="off"/>
    </w:pPr>
    <w:rPr>
      <w:rFonts w:ascii="Courier New" w:hAnsi="Courier New" w:cs="Courier New"/>
      <w:lang w:eastAsia="ru-RU"/>
    </w:rPr>
  </w:style>
  <w:style w:type="paragraph" w:styleId="1072" w:customStyle="1">
    <w:name w:val="ConsPlusCell"/>
    <w:uiPriority w:val="99"/>
    <w:pPr>
      <w:widowControl w:val="off"/>
    </w:pPr>
    <w:rPr>
      <w:rFonts w:ascii="Courier New" w:hAnsi="Courier New" w:cs="Courier New"/>
      <w:lang w:eastAsia="ru-RU"/>
    </w:rPr>
  </w:style>
  <w:style w:type="paragraph" w:styleId="1073" w:customStyle="1">
    <w:name w:val="ConsPlusDocList"/>
    <w:uiPriority w:val="99"/>
    <w:pPr>
      <w:widowControl w:val="off"/>
    </w:pPr>
    <w:rPr>
      <w:rFonts w:ascii="Calibri" w:hAnsi="Calibri" w:cs="Calibri"/>
      <w:sz w:val="22"/>
      <w:lang w:eastAsia="ru-RU"/>
    </w:rPr>
  </w:style>
  <w:style w:type="paragraph" w:styleId="1074" w:customStyle="1">
    <w:name w:val="ConsPlusTitlePage"/>
    <w:uiPriority w:val="99"/>
    <w:pPr>
      <w:widowControl w:val="off"/>
    </w:pPr>
    <w:rPr>
      <w:rFonts w:ascii="Tahoma" w:hAnsi="Tahoma" w:cs="Tahoma"/>
      <w:lang w:eastAsia="ru-RU"/>
    </w:rPr>
  </w:style>
  <w:style w:type="paragraph" w:styleId="1075" w:customStyle="1">
    <w:name w:val="ConsPlusJurTerm"/>
    <w:uiPriority w:val="99"/>
    <w:pPr>
      <w:widowControl w:val="off"/>
    </w:pPr>
    <w:rPr>
      <w:rFonts w:ascii="Tahoma" w:hAnsi="Tahoma" w:cs="Tahoma"/>
      <w:sz w:val="26"/>
      <w:lang w:eastAsia="ru-RU"/>
    </w:rPr>
  </w:style>
  <w:style w:type="paragraph" w:styleId="1076" w:customStyle="1">
    <w:name w:val="ConsPlusTextList"/>
    <w:uiPriority w:val="99"/>
    <w:pPr>
      <w:widowControl w:val="off"/>
    </w:pPr>
    <w:rPr>
      <w:rFonts w:ascii="Arial" w:hAnsi="Arial" w:cs="Arial"/>
      <w:lang w:eastAsia="ru-RU"/>
    </w:rPr>
  </w:style>
  <w:style w:type="numbering" w:styleId="1077" w:customStyle="1">
    <w:name w:val="Нет списка6"/>
    <w:next w:val="729"/>
    <w:uiPriority w:val="99"/>
    <w:semiHidden/>
    <w:unhideWhenUsed/>
  </w:style>
  <w:style w:type="paragraph" w:styleId="1078" w:customStyle="1">
    <w:name w:val="xl64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79" w:customStyle="1">
    <w:name w:val="xl65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numbering" w:styleId="1080" w:customStyle="1">
    <w:name w:val="Нет списка7"/>
    <w:next w:val="729"/>
    <w:uiPriority w:val="99"/>
    <w:semiHidden/>
    <w:unhideWhenUsed/>
  </w:style>
  <w:style w:type="character" w:styleId="1081">
    <w:name w:val="annotation reference"/>
    <w:rPr>
      <w:sz w:val="16"/>
      <w:szCs w:val="16"/>
    </w:rPr>
  </w:style>
  <w:style w:type="paragraph" w:styleId="1082">
    <w:name w:val="annotation text"/>
    <w:basedOn w:val="717"/>
    <w:link w:val="1083"/>
  </w:style>
  <w:style w:type="character" w:styleId="1083" w:customStyle="1">
    <w:name w:val="Текст примечания Знак"/>
    <w:basedOn w:val="727"/>
    <w:link w:val="1082"/>
  </w:style>
  <w:style w:type="paragraph" w:styleId="1084">
    <w:name w:val="annotation subject"/>
    <w:basedOn w:val="1082"/>
    <w:next w:val="1082"/>
    <w:link w:val="1085"/>
    <w:rPr>
      <w:b/>
      <w:bCs/>
      <w:lang w:val="en-US" w:eastAsia="en-US"/>
    </w:rPr>
  </w:style>
  <w:style w:type="character" w:styleId="1085" w:customStyle="1">
    <w:name w:val="Тема примечания Знак"/>
    <w:link w:val="1084"/>
    <w:rPr>
      <w:b/>
      <w:bCs/>
    </w:rPr>
  </w:style>
  <w:style w:type="paragraph" w:styleId="1086" w:customStyle="1">
    <w:name w:val="ConsPlusTextList1"/>
    <w:uiPriority w:val="99"/>
    <w:pPr>
      <w:widowControl w:val="off"/>
    </w:pPr>
    <w:rPr>
      <w:rFonts w:ascii="Arial" w:hAnsi="Arial" w:cs="Arial"/>
      <w:lang w:eastAsia="ru-RU"/>
    </w:rPr>
  </w:style>
  <w:style w:type="paragraph" w:styleId="1087" w:customStyle="1">
    <w:name w:val="msonormal"/>
    <w:basedOn w:val="7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97804" TargetMode="External"/><Relationship Id="rId13" Type="http://schemas.openxmlformats.org/officeDocument/2006/relationships/hyperlink" Target="https://login.consultant.ru/link/?req=doc&amp;base=LAW&amp;n=489041&amp;dst=100009&amp;field=134&amp;date=30.05.2025" TargetMode="External"/><Relationship Id="rId14" Type="http://schemas.openxmlformats.org/officeDocument/2006/relationships/hyperlink" Target="https://login.consultant.ru/link/?req=doc&amp;base=LAW&amp;n=49780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pankova-na</cp:lastModifiedBy>
  <cp:revision>8</cp:revision>
  <dcterms:created xsi:type="dcterms:W3CDTF">2025-08-05T08:04:00Z</dcterms:created>
  <dcterms:modified xsi:type="dcterms:W3CDTF">2025-08-06T04:05:22Z</dcterms:modified>
  <cp:version>983040</cp:version>
</cp:coreProperties>
</file>