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527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527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889"/>
        <w:ind w:right="5387"/>
        <w:spacing w:line="240" w:lineRule="exact"/>
        <w:rPr>
          <w:b/>
        </w:rPr>
      </w:pPr>
      <w:r>
        <w:rPr>
          <w:b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</w:t>
      </w:r>
      <w:r>
        <w:rPr>
          <w:b/>
        </w:rPr>
        <w:br/>
        <w:t xml:space="preserve">администрации города Перми, </w:t>
      </w:r>
      <w:r>
        <w:rPr>
          <w:b/>
        </w:rPr>
        <w:br/>
        <w:t xml:space="preserve">на повышение фонда оплаты труда, утвержденный </w:t>
      </w:r>
      <w:r>
        <w:rPr>
          <w:b/>
        </w:rPr>
        <w:br/>
        <w:t xml:space="preserve">постановлением администрации города Перми от 01.10.2021 № 784</w:t>
      </w:r>
      <w:r>
        <w:rPr>
          <w:b/>
        </w:rPr>
      </w:r>
      <w:r>
        <w:rPr>
          <w:b/>
        </w:rPr>
      </w:r>
    </w:p>
    <w:p>
      <w:pPr>
        <w:pStyle w:val="88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Порядок опре</w:t>
      </w:r>
      <w:r>
        <w:rPr>
          <w:sz w:val="28"/>
        </w:rPr>
        <w:t xml:space="preserve">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повышение фонда оплаты труда, утвержденный постановлением администрации города Перми </w:t>
      </w:r>
      <w:r>
        <w:rPr>
          <w:sz w:val="28"/>
        </w:rPr>
        <w:br/>
        <w:t xml:space="preserve">от 01 октября 2021 г. № 784 (в ред. от 26.10.2021 № 946, от 15.11.2021 № 1004, </w:t>
      </w:r>
      <w:r>
        <w:rPr>
          <w:sz w:val="28"/>
        </w:rPr>
        <w:br/>
        <w:t xml:space="preserve">от 23.12.2021 № 1189, от 28.02.2022 № 121, от 19.05.2022 № 383, от 23.06.2022 </w:t>
      </w:r>
      <w:r>
        <w:rPr>
          <w:sz w:val="28"/>
        </w:rPr>
        <w:br/>
        <w:t xml:space="preserve">№ 518, от 09.09.2022 № 778, от 26.10.2022 № 1086, от 09.11.2022 № 1145, </w:t>
      </w:r>
      <w:r>
        <w:rPr>
          <w:sz w:val="28"/>
        </w:rPr>
        <w:br/>
        <w:t xml:space="preserve">от 16.12.2022 № 1304, от 27.12.2022 № 1383, от 18.08.2023 № 736, от 18.10.2023 </w:t>
      </w:r>
      <w:r>
        <w:rPr>
          <w:sz w:val="28"/>
        </w:rPr>
        <w:br/>
        <w:t xml:space="preserve">№ 1105, от 24.11.2023 № 1298, от 18.06.2024 № 499, от 28.08.2024 № 705, </w:t>
      </w:r>
      <w:r>
        <w:rPr>
          <w:sz w:val="28"/>
        </w:rPr>
        <w:br/>
        <w:t xml:space="preserve">от 17.10.</w:t>
      </w:r>
      <w:r>
        <w:rPr>
          <w:sz w:val="28"/>
        </w:rPr>
        <w:t xml:space="preserve">2024 № 940</w:t>
      </w:r>
      <w:r>
        <w:rPr>
          <w:color w:val="000000" w:themeColor="text1"/>
          <w:sz w:val="28"/>
        </w:rPr>
        <w:t xml:space="preserve">, от 20.02.2025 № 89)</w:t>
      </w:r>
      <w:r>
        <w:rPr>
          <w:sz w:val="28"/>
        </w:rPr>
        <w:t xml:space="preserve">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1</w:t>
      </w:r>
      <w:r>
        <w:rPr>
          <w:sz w:val="28"/>
        </w:rPr>
        <w:t xml:space="preserve">. абзац первый пункта 2.1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«2.1. Для получения субсидий на иные цели Учреждения представляют </w:t>
      </w:r>
      <w:r>
        <w:rPr>
          <w:sz w:val="28"/>
        </w:rPr>
        <w:br/>
      </w:r>
      <w:r>
        <w:rPr>
          <w:sz w:val="28"/>
        </w:rPr>
        <w:t xml:space="preserve">на бумажном носителе в Департамент:»;</w:t>
      </w:r>
      <w:r>
        <w:rPr>
          <w:sz w:val="28"/>
        </w:rPr>
      </w:r>
      <w:r>
        <w:rPr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</w:t>
      </w: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 абзац первый пункта 2.2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«2.2. 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требованиям:»;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«2.3. Рассмотрение и проверка документов на полноту их представления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соответствии с пунктом 2.1 настоящего Порядка осуществляется Департаментом в течение 10 рабочих дней с даты их представления.»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пункт 2.5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«2.5. </w:t>
      </w:r>
      <w:r>
        <w:rPr>
          <w:bCs/>
          <w:sz w:val="28"/>
          <w:szCs w:val="28"/>
        </w:rPr>
        <w:t xml:space="preserve">Размер субсидий на иные цели устанавливается приказом начальника Департамента</w:t>
      </w:r>
      <w:r>
        <w:rPr>
          <w:bCs/>
          <w:sz w:val="28"/>
          <w:szCs w:val="28"/>
        </w:rPr>
        <w:t xml:space="preserve"> об утверждении размера субсидии (далее – Приказ)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изменения размера индексации планируемого фонда оплаты труда, исчисленного из нормативных затрат на оказание соответствующих муниципальных услуг, </w:t>
      </w:r>
      <w:r>
        <w:rPr>
          <w:sz w:val="28"/>
          <w:szCs w:val="28"/>
        </w:rPr>
        <w:t xml:space="preserve">решение о предоставлении субсидий на иные цели оформляется внесением изменений в Приказ без представления Учреждениями документов, указанных в пункте 2.1 настоящего Порядка.»;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пункт 2.5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признать утратившим силу;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пункт 2.7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Субсидии на иные цели предоставляются в соответствии с соглашением о предоставлении субсидии из бюджета </w:t>
      </w:r>
      <w:r>
        <w:rPr>
          <w:sz w:val="28"/>
          <w:szCs w:val="28"/>
        </w:rPr>
        <w:t xml:space="preserve">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10 рабочих дней со дня вступления </w:t>
      </w:r>
      <w:r>
        <w:rPr>
          <w:sz w:val="28"/>
          <w:szCs w:val="28"/>
        </w:rPr>
        <w:t xml:space="preserve">в силу Приказа.»;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абзаце втором пункта 2.9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после слов «сводную бюджетную роспись,» дополнить словом «Приказ,»;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1.8. в абзаце втором пункта 2.13 слова «по достижению результата» заменить словами «по достижению результатов»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</w:t>
      </w:r>
      <w:r>
        <w:rPr>
          <w:rFonts w:ascii="Times New Roman" w:hAnsi="Times New Roman" w:cs="Times New Roman"/>
          <w:sz w:val="28"/>
        </w:rPr>
        <w:t xml:space="preserve">9</w:t>
      </w:r>
      <w:r>
        <w:rPr>
          <w:rFonts w:ascii="Times New Roman" w:hAnsi="Times New Roman" w:cs="Times New Roman"/>
          <w:sz w:val="28"/>
        </w:rPr>
        <w:t xml:space="preserve">. раздел 3 изложить в следующей редакции: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</w:rPr>
        <w:t xml:space="preserve">III. Требования к отчетности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Учреждения представляют в Департамент следующую отчетность </w:t>
      </w:r>
      <w:r>
        <w:rPr>
          <w:rFonts w:ascii="Times New Roman" w:hAnsi="Times New Roman" w:cs="Times New Roman"/>
          <w:sz w:val="28"/>
        </w:rPr>
        <w:br/>
        <w:t xml:space="preserve">(далее – Отчеты):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достижении значений результатов предоставления субсидий на иные цели;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3.1.2. ежеквартально до 10 числа месяца, следующего за отчетным, </w:t>
      </w:r>
      <w:r>
        <w:rPr>
          <w:rFonts w:ascii="Times New Roman" w:hAnsi="Times New Roman" w:cs="Times New Roman"/>
          <w:sz w:val="28"/>
        </w:rPr>
        <w:br/>
        <w:t xml:space="preserve">и не позднее 10 рабочего дня после достиже</w:t>
      </w:r>
      <w:r>
        <w:rPr>
          <w:rFonts w:ascii="Times New Roman" w:hAnsi="Times New Roman" w:cs="Times New Roman"/>
          <w:sz w:val="28"/>
        </w:rPr>
        <w:t xml:space="preserve">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</w:t>
      </w:r>
      <w:r>
        <w:rPr>
          <w:rFonts w:ascii="Times New Roman" w:hAnsi="Times New Roman" w:cs="Times New Roman"/>
          <w:sz w:val="28"/>
        </w:rPr>
        <w:br/>
        <w:t xml:space="preserve">и автономным учреждениям,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от 27 апреля 2024 г. № 53н: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 о реализации плана мероприятий по достижению результат</w:t>
      </w:r>
      <w:r>
        <w:rPr>
          <w:rFonts w:ascii="Times New Roman" w:hAnsi="Times New Roman" w:cs="Times New Roman"/>
          <w:sz w:val="28"/>
        </w:rPr>
        <w:t xml:space="preserve">ов</w:t>
      </w:r>
      <w:r>
        <w:rPr>
          <w:rFonts w:ascii="Times New Roman" w:hAnsi="Times New Roman" w:cs="Times New Roman"/>
          <w:sz w:val="28"/>
        </w:rPr>
        <w:t xml:space="preserve"> предоставления субсидий на иные цели.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3.2. Ответственность за своевременность представления Отчетов и достоверность отчетных данных возлагается на руководителей Учреждений.»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1.10. в приложении 1 в сноске к таблице цифры «2.5» заменить цифрами «2.6».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720"/>
        <w:rPr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08569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29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 w:default="1">
    <w:name w:val="Normal"/>
    <w:qFormat/>
  </w:style>
  <w:style w:type="paragraph" w:styleId="686">
    <w:name w:val="Heading 1"/>
    <w:basedOn w:val="685"/>
    <w:next w:val="685"/>
    <w:link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687">
    <w:name w:val="Heading 2"/>
    <w:basedOn w:val="685"/>
    <w:next w:val="685"/>
    <w:link w:val="876"/>
    <w:qFormat/>
    <w:pPr>
      <w:ind w:right="-1"/>
      <w:jc w:val="both"/>
      <w:keepNext/>
      <w:outlineLvl w:val="1"/>
    </w:pPr>
    <w:rPr>
      <w:sz w:val="24"/>
    </w:rPr>
  </w:style>
  <w:style w:type="paragraph" w:styleId="688">
    <w:name w:val="Heading 3"/>
    <w:basedOn w:val="685"/>
    <w:next w:val="685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685"/>
    <w:next w:val="68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685"/>
    <w:next w:val="685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685"/>
    <w:next w:val="685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3 Char"/>
    <w:basedOn w:val="695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basedOn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Title Char"/>
    <w:basedOn w:val="695"/>
    <w:uiPriority w:val="10"/>
    <w:rPr>
      <w:sz w:val="48"/>
      <w:szCs w:val="48"/>
    </w:rPr>
  </w:style>
  <w:style w:type="character" w:styleId="706" w:customStyle="1">
    <w:name w:val="Subtitle Char"/>
    <w:basedOn w:val="695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character" w:styleId="711" w:customStyle="1">
    <w:name w:val="Heading 1 Char"/>
    <w:basedOn w:val="695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695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85"/>
    <w:uiPriority w:val="34"/>
    <w:qFormat/>
    <w:pPr>
      <w:contextualSpacing/>
      <w:ind w:left="720"/>
    </w:pPr>
  </w:style>
  <w:style w:type="paragraph" w:styleId="721">
    <w:name w:val="No Spacing"/>
    <w:uiPriority w:val="1"/>
    <w:qFormat/>
  </w:style>
  <w:style w:type="paragraph" w:styleId="722">
    <w:name w:val="Title"/>
    <w:basedOn w:val="685"/>
    <w:next w:val="68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Заголовок Знак"/>
    <w:basedOn w:val="695"/>
    <w:link w:val="722"/>
    <w:uiPriority w:val="10"/>
    <w:rPr>
      <w:sz w:val="48"/>
      <w:szCs w:val="48"/>
    </w:rPr>
  </w:style>
  <w:style w:type="paragraph" w:styleId="724">
    <w:name w:val="Subtitle"/>
    <w:basedOn w:val="685"/>
    <w:next w:val="68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695"/>
    <w:link w:val="724"/>
    <w:uiPriority w:val="11"/>
    <w:rPr>
      <w:sz w:val="24"/>
      <w:szCs w:val="24"/>
    </w:rPr>
  </w:style>
  <w:style w:type="paragraph" w:styleId="726">
    <w:name w:val="Quote"/>
    <w:basedOn w:val="685"/>
    <w:next w:val="685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85"/>
    <w:next w:val="685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695"/>
    <w:uiPriority w:val="99"/>
  </w:style>
  <w:style w:type="character" w:styleId="731" w:customStyle="1">
    <w:name w:val="Footer Char"/>
    <w:basedOn w:val="695"/>
    <w:uiPriority w:val="99"/>
  </w:style>
  <w:style w:type="character" w:styleId="732" w:customStyle="1">
    <w:name w:val="Caption Char"/>
    <w:uiPriority w:val="99"/>
  </w:style>
  <w:style w:type="table" w:styleId="733" w:customStyle="1">
    <w:name w:val="Table Grid Light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69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9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9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69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69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69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69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9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9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9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9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69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1"/>
    <w:basedOn w:val="69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5"/>
    <w:basedOn w:val="69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6"/>
    <w:basedOn w:val="69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>
    <w:name w:val="List Table 1 Light"/>
    <w:basedOn w:val="69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9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69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69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69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1"/>
    <w:basedOn w:val="69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2"/>
    <w:basedOn w:val="69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3"/>
    <w:basedOn w:val="69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4"/>
    <w:basedOn w:val="69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5"/>
    <w:basedOn w:val="69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6"/>
    <w:basedOn w:val="69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ned - Accent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6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69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69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69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69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69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69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69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9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69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69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69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69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85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5"/>
    <w:uiPriority w:val="99"/>
    <w:unhideWhenUsed/>
    <w:rPr>
      <w:vertAlign w:val="superscript"/>
    </w:rPr>
  </w:style>
  <w:style w:type="paragraph" w:styleId="861">
    <w:name w:val="endnote text"/>
    <w:basedOn w:val="685"/>
    <w:link w:val="862"/>
    <w:uiPriority w:val="99"/>
    <w:semiHidden/>
    <w:unhideWhenUsed/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5"/>
    <w:uiPriority w:val="99"/>
    <w:semiHidden/>
    <w:unhideWhenUsed/>
    <w:rPr>
      <w:vertAlign w:val="superscript"/>
    </w:rPr>
  </w:style>
  <w:style w:type="paragraph" w:styleId="864">
    <w:name w:val="toc 1"/>
    <w:basedOn w:val="685"/>
    <w:next w:val="685"/>
    <w:uiPriority w:val="39"/>
    <w:unhideWhenUsed/>
    <w:pPr>
      <w:spacing w:after="57"/>
    </w:pPr>
  </w:style>
  <w:style w:type="paragraph" w:styleId="865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66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67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68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69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70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71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72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5"/>
    <w:next w:val="685"/>
    <w:uiPriority w:val="99"/>
    <w:unhideWhenUsed/>
  </w:style>
  <w:style w:type="character" w:styleId="875" w:customStyle="1">
    <w:name w:val="Заголовок 1 Знак"/>
    <w:link w:val="686"/>
    <w:rPr>
      <w:sz w:val="24"/>
    </w:rPr>
  </w:style>
  <w:style w:type="character" w:styleId="876" w:customStyle="1">
    <w:name w:val="Заголовок 2 Знак"/>
    <w:link w:val="687"/>
    <w:rPr>
      <w:sz w:val="24"/>
    </w:rPr>
  </w:style>
  <w:style w:type="paragraph" w:styleId="877">
    <w:name w:val="Caption"/>
    <w:basedOn w:val="685"/>
    <w:next w:val="685"/>
    <w:link w:val="73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685"/>
    <w:link w:val="879"/>
    <w:pPr>
      <w:ind w:right="3117"/>
    </w:pPr>
    <w:rPr>
      <w:rFonts w:ascii="Courier New" w:hAnsi="Courier New"/>
      <w:sz w:val="26"/>
    </w:rPr>
  </w:style>
  <w:style w:type="character" w:styleId="879" w:customStyle="1">
    <w:name w:val="Основной текст Знак"/>
    <w:link w:val="878"/>
    <w:rPr>
      <w:rFonts w:ascii="Courier New" w:hAnsi="Courier New"/>
      <w:sz w:val="26"/>
    </w:rPr>
  </w:style>
  <w:style w:type="paragraph" w:styleId="880">
    <w:name w:val="Body Text Indent"/>
    <w:basedOn w:val="685"/>
    <w:link w:val="881"/>
    <w:pPr>
      <w:ind w:right="-1"/>
      <w:jc w:val="both"/>
    </w:pPr>
    <w:rPr>
      <w:sz w:val="26"/>
    </w:rPr>
  </w:style>
  <w:style w:type="character" w:styleId="881" w:customStyle="1">
    <w:name w:val="Основной текст с отступом Знак"/>
    <w:link w:val="880"/>
    <w:rPr>
      <w:sz w:val="26"/>
    </w:rPr>
  </w:style>
  <w:style w:type="paragraph" w:styleId="882">
    <w:name w:val="Footer"/>
    <w:basedOn w:val="685"/>
    <w:link w:val="883"/>
    <w:uiPriority w:val="99"/>
    <w:pPr>
      <w:tabs>
        <w:tab w:val="center" w:pos="4153" w:leader="none"/>
        <w:tab w:val="right" w:pos="8306" w:leader="none"/>
      </w:tabs>
    </w:pPr>
  </w:style>
  <w:style w:type="character" w:styleId="883" w:customStyle="1">
    <w:name w:val="Нижний колонтитул Знак"/>
    <w:basedOn w:val="695"/>
    <w:link w:val="882"/>
    <w:uiPriority w:val="99"/>
  </w:style>
  <w:style w:type="character" w:styleId="884">
    <w:name w:val="page number"/>
    <w:basedOn w:val="695"/>
  </w:style>
  <w:style w:type="paragraph" w:styleId="885">
    <w:name w:val="Header"/>
    <w:basedOn w:val="685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Верхний колонтитул Знак"/>
    <w:link w:val="885"/>
    <w:uiPriority w:val="99"/>
  </w:style>
  <w:style w:type="paragraph" w:styleId="887">
    <w:name w:val="Balloon Text"/>
    <w:basedOn w:val="685"/>
    <w:link w:val="888"/>
    <w:rPr>
      <w:rFonts w:ascii="Segoe UI" w:hAnsi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paragraph" w:styleId="889" w:customStyle="1">
    <w:name w:val="Форма"/>
    <w:rPr>
      <w:sz w:val="28"/>
      <w:szCs w:val="28"/>
    </w:rPr>
  </w:style>
  <w:style w:type="paragraph" w:styleId="890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891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table" w:styleId="893">
    <w:name w:val="Table Grid"/>
    <w:basedOn w:val="69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4">
    <w:name w:val="Placeholder Text"/>
    <w:basedOn w:val="695"/>
    <w:uiPriority w:val="99"/>
    <w:semiHidden/>
    <w:rPr>
      <w:color w:val="808080"/>
    </w:rPr>
  </w:style>
  <w:style w:type="character" w:styleId="895">
    <w:name w:val="Unresolved Mention"/>
    <w:basedOn w:val="695"/>
    <w:uiPriority w:val="99"/>
    <w:semiHidden/>
    <w:unhideWhenUsed/>
    <w:rPr>
      <w:color w:val="605e5c"/>
      <w:shd w:val="clear" w:color="auto" w:fill="e1dfdd"/>
    </w:rPr>
  </w:style>
  <w:style w:type="paragraph" w:styleId="896">
    <w:name w:val="Normal (Web)"/>
    <w:basedOn w:val="685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2C2-42D9-4CB5-B544-3409F9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8</cp:revision>
  <dcterms:created xsi:type="dcterms:W3CDTF">2025-07-30T10:32:00Z</dcterms:created>
  <dcterms:modified xsi:type="dcterms:W3CDTF">2025-08-06T04:50:30Z</dcterms:modified>
</cp:coreProperties>
</file>