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98575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98574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02.2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Перечень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мест </w:t>
      </w:r>
      <w:r>
        <w:rPr>
          <w:b/>
          <w:sz w:val="28"/>
          <w:szCs w:val="28"/>
        </w:rPr>
        <w:t xml:space="preserve">массового </w:t>
      </w:r>
      <w:r>
        <w:rPr>
          <w:b/>
          <w:sz w:val="28"/>
          <w:szCs w:val="28"/>
        </w:rPr>
        <w:t xml:space="preserve">пребывания людей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город Пермь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находящихся </w:t>
      </w:r>
      <w:r>
        <w:rPr>
          <w:b/>
          <w:sz w:val="28"/>
          <w:szCs w:val="28"/>
        </w:rPr>
        <w:t xml:space="preserve">в муниципальной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 xml:space="preserve">или в пользовании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администрации города Перми,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утвержденный постановлением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от 29.03.2019 № 180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города Перми, </w:t>
      </w:r>
      <w:r>
        <w:rPr>
          <w:sz w:val="28"/>
          <w:szCs w:val="28"/>
          <w:highlight w:val="white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мест массового пребывания людей на территории муниципального образования город Пермь, находящихся в муниципальной собственности или в пользовании админи</w:t>
      </w:r>
      <w:r>
        <w:rPr>
          <w:sz w:val="28"/>
          <w:szCs w:val="28"/>
        </w:rPr>
        <w:t xml:space="preserve">страции города Перми, утвержденный постановлением администрации города Перми от 29 марта 2019 г. № 180 (в ред. от 21.07.2020 № 632, от 24.06.2021 № 466, от 05.12.2022 № 1238, от 16.06.2023 № 495, от 01.08.2024 № 614, от 10.10.2024 № 868) (далее - Перечень)</w:t>
      </w:r>
      <w:r>
        <w:rPr>
          <w:sz w:val="28"/>
          <w:szCs w:val="28"/>
        </w:rPr>
        <w:t xml:space="preserve">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Собственникам мест массового пребывания людей, указанных в строках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.1.2 - 2.1.4, 3.1.3 - 3.1.5, 4.2.13-4.2.15, 5.2.3 - 5.2.6, 6.1.2 - 6.1.5, 7.1.2, 7.2.5-7.2.12 Перечня, </w:t>
      </w:r>
      <w:r>
        <w:rPr>
          <w:sz w:val="28"/>
          <w:szCs w:val="28"/>
          <w:highlight w:val="white"/>
        </w:rPr>
        <w:t xml:space="preserve">или лицам, использующим их на ином законном основании, во взаимодейст</w:t>
      </w:r>
      <w:r>
        <w:rPr>
          <w:sz w:val="28"/>
          <w:szCs w:val="28"/>
        </w:rPr>
        <w:t xml:space="preserve">вии с межведомствен</w:t>
      </w:r>
      <w:r>
        <w:rPr>
          <w:sz w:val="28"/>
          <w:szCs w:val="28"/>
        </w:rPr>
        <w:t xml:space="preserve">ной комиссией города Перми по обследованию и категорированию мест массового пребывания людей в течение 30 дней со дня вступления в силу настоящего постановления организовать проведение обследования и категорирования данных объектов в установленном порядке.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1" w:tooltip="http://www.gorodperm.ru" w:history="1">
        <w:r>
          <w:rPr>
            <w:rStyle w:val="871"/>
            <w:color w:val="000000"/>
            <w:sz w:val="28"/>
            <w:szCs w:val="28"/>
            <w:highlight w:val="white"/>
            <w:u w:val="none"/>
            <w:lang w:val="en-US"/>
          </w:rPr>
          <w:t xml:space="preserve">www</w:t>
        </w:r>
        <w:r>
          <w:rPr>
            <w:rStyle w:val="871"/>
            <w:color w:val="000000"/>
            <w:sz w:val="28"/>
            <w:szCs w:val="28"/>
            <w:highlight w:val="white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highlight w:val="white"/>
            <w:u w:val="none"/>
            <w:lang w:val="en-US"/>
          </w:rPr>
          <w:t xml:space="preserve">gorodperm</w:t>
        </w:r>
        <w:r>
          <w:rPr>
            <w:rStyle w:val="871"/>
            <w:color w:val="000000"/>
            <w:sz w:val="28"/>
            <w:szCs w:val="28"/>
            <w:highlight w:val="white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highlight w:val="white"/>
            <w:u w:val="none"/>
            <w:lang w:val="en-US"/>
          </w:rPr>
          <w:t xml:space="preserve">ru</w:t>
        </w:r>
        <w:r>
          <w:rPr>
            <w:rStyle w:val="871"/>
            <w:color w:val="000000"/>
            <w:sz w:val="28"/>
            <w:szCs w:val="28"/>
            <w:highlight w:val="white"/>
            <w:u w:val="none"/>
          </w:rPr>
          <w:t xml:space="preserve">»</w:t>
        </w:r>
      </w:hyperlink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/>
        <w:t xml:space="preserve">на заместителя главы администрации города Перми Турова А.М.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  <w:highlight w:val="none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-8" w:firstLine="0"/>
        <w:jc w:val="both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-8" w:firstLine="0"/>
        <w:jc w:val="both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-8" w:firstLine="0"/>
        <w:jc w:val="both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 от 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8" w:firstLine="0"/>
        <w:jc w:val="center"/>
        <w:tabs>
          <w:tab w:val="right" w:pos="992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8" w:firstLine="0"/>
        <w:jc w:val="center"/>
        <w:tabs>
          <w:tab w:val="right" w:pos="992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8" w:firstLine="0"/>
        <w:jc w:val="center"/>
        <w:tabs>
          <w:tab w:val="right" w:pos="992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Перечень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-8" w:firstLine="0"/>
        <w:jc w:val="center"/>
        <w:tabs>
          <w:tab w:val="right" w:pos="992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мест массового пребывания людей на территории муниципального образования город Пермь, находящихся в муниципальной собственности или в пользовании 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-8" w:firstLine="0"/>
        <w:jc w:val="center"/>
        <w:tabs>
          <w:tab w:val="right" w:pos="992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Style w:val="7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18"/>
        <w:gridCol w:w="4110"/>
        <w:gridCol w:w="212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Категория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-8" w:firstLine="0"/>
        <w:jc w:val="center"/>
        <w:tabs>
          <w:tab w:val="right" w:pos="9923" w:leader="none"/>
        </w:tabs>
        <w:rPr>
          <w:b/>
          <w:bCs/>
          <w:sz w:val="2"/>
          <w:szCs w:val="2"/>
          <w:highlight w:val="none"/>
        </w:rPr>
      </w:pPr>
      <w:r>
        <w:rPr>
          <w:b/>
          <w:bCs/>
          <w:sz w:val="2"/>
          <w:szCs w:val="2"/>
          <w:highlight w:val="none"/>
        </w:rPr>
      </w:r>
      <w:r>
        <w:rPr>
          <w:b/>
          <w:bCs/>
          <w:sz w:val="2"/>
          <w:szCs w:val="2"/>
          <w:highlight w:val="none"/>
        </w:rPr>
      </w:r>
      <w:r>
        <w:rPr>
          <w:b/>
          <w:bCs/>
          <w:sz w:val="2"/>
          <w:szCs w:val="2"/>
          <w:highlight w:val="none"/>
        </w:rPr>
      </w:r>
    </w:p>
    <w:tbl>
      <w:tblPr>
        <w:tblStyle w:val="74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17"/>
        <w:gridCol w:w="4110"/>
        <w:gridCol w:w="212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I. Дзержинский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1.1. Территории для общественных собраний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Сад им. 250-летия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пересечение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 </w:t>
              <w:br/>
              <w:t xml:space="preserve">и ул. Окулова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Дзержинского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территориальная избирательная комиссия Дзержинского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социальной политики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финансов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образования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(далее - МКУ) «Пермское городское управление гражданской защиты»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Ленина, 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II. Индустриальный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Индустриального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территориальная избирательная комиссия Индустриального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социальной политики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записи актов гражданского состояния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финансов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образования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 по работе с обращениями граждан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«Пермское городское управление гражданской защиты»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Мира,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Детский юношеский Центр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«Рифей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Давыдова,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Сигнал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ул. Мира, 8а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Сигнал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ул. Подводников,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III. Кировский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3.1.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Кировского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«Административно-техническая инспекция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Кировского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социальной политики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образования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«Пермское городское управление гражданской защиты»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Закамская,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 детского творчества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Исток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Танцорова,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Центр дополнительного образования для детей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Луч»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ул.Светлогорская, 18,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нежилые встроенные помещения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Спортивная школа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«Нортон-Юниор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 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Светлогорская,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IV. Ленинский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4.1. Территории для общественных собраний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Эспланада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границах ул.: Ленина, Крисанова, Петропавловская, Борчанинова;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Ленина, Попова, Петропавловская, Куйбышева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организационно-методической работы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по общим вопросам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правовое управление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информационно-аналитическое управление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по вопросам муниципальной службы и кадров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 по работе с обращениями граждан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хозяйственное управление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сектор по мобилизационной работе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сектор по спецработе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информационных технологий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планирования и мониторинга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 по взаимодействию с Пермской городской Думой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контрольный департамент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финансов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Пермская городская Дума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Ленина,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муниципального заказа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жилищно-коммунального хозяйства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«Городская коммунальная служба»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Ленина,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финансов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Сибирская,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казначейства департамента финансов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общественной безопасности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 гражданской защиты Ленинского района МКУ «Пермское городское управление гражданской защиты»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Сибирская,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имущественных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Сибирская,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земельных отношений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градостроительства 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Сибирская,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образования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«Центр бухгалтерского учета и отчетности в сфере образования»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Муниципальное автономное учреждение системы образования «Дом учителя»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Сибирская,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дорог и благоустройства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«Пермблагоустройство»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Ленинского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территориальная избирательная комиссия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Пермская, 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жилищных отношений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«Управление муниципальным жилищным фондом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Максима Горького,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Управление по вопросам общественного самоуправления и межнациональным отношениям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социальной политики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Газеты «Звезда»,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«Дворец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детского (юношеского) творчества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Советская, 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4.2.14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«Дворец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детского (юношеского) творчества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Сибирская,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4.2.15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«Дворец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детского (юношеского) творчества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Сибирская, 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V. Мотовилихинский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5.1. Территории для общественных собраний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Пешеходная ул. Крупской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 ул. Крупской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 ул. Макаренко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 ул. Патриса Лумумбы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5.2.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Мотовилихинского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территориальная избирательная комиссия по Мотовилихинскому району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образования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 по работе с обращениями граждан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«Административно-техническая инспекция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Уральская,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транспорта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муниципальное унитарное предприятие (далее - МУП) «Пермгорэлектротранс»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Уральская, 108, корпус 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Шанс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ул. Уинская,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Шанс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ул. Гашкова, 45,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нежилые помещения в МКД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«Детско-юношеский центр имени Василия Соломина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br/>
              <w:t xml:space="preserve">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ул. 1905 года,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«Детская школа искусств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9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ул. Постаногова, 1а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VI. Орджоникидзевский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Орджоникидзевского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территориальная избирательная комиссия Орджоникидзевского района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 по работе с обращениями граждан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 социальной политики администрации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«Пермское городское управление гражданской защиты»;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МКУ «Административно-техническая инспекция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Александра Щербакова, 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«Детско-юношеский центр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Фаворит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Щербакова, 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«Детско-юношеский центр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Фаворит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Репина, 69, стр.2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«Детско-юношеский центр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Фаворит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Лобвинская,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«Детско-юношеский центр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Фаворит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Репина, 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VII. Свердловский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7.1. Территории для общественных собраний граждан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Сквер Победителей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 в границах ул. Гусарова, Академика Курчатова, Лодыгина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7.1.2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Центральный парк развлечений им. М. Горького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 границах ул. Краснова, </w:t>
              <w:br/>
              <w:t xml:space="preserve">ул. Сибирская, </w:t>
              <w:br/>
              <w:t xml:space="preserve">ул. Революции, </w:t>
              <w:br/>
              <w:t xml:space="preserve">Проспект Комсомольский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7.2.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Сибирская, 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поселка Новые Ляды города Перми;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мкр. Новые Ляды,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Транспортная,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города Перми «Горсвет»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 </w:t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бульвар Гагарина, стр. 84 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«Ритуальные услуги»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Старцева, 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Ритм»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Краснополянская,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Ритм»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Холмогорская, 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Ритм»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Н. Островского, 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Ритм»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п. Новые Ляды, ул.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Крылова, 63,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помещения в административном здании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154"/>
        </w:trPr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Ритм»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ул. Солдатова, 43, нежилые помещения в МКД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Ритм»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Г. Хасана, 16, нежилые помещения в МКД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детского творчества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Ритм»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ул. Клары Цеткин, 17а,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pStyle w:val="897"/>
              <w:ind w:left="142" w:right="0" w:firstLine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«Центр дополнительного образования для детей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Луч»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Пермь,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ул. Елькина, 3,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нежилые встроенные помещения в МКД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29</cp:revision>
  <dcterms:created xsi:type="dcterms:W3CDTF">2024-09-26T06:44:00Z</dcterms:created>
  <dcterms:modified xsi:type="dcterms:W3CDTF">2025-08-07T11:40:39Z</dcterms:modified>
  <cp:version>983040</cp:version>
</cp:coreProperties>
</file>