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059-11-01-04-346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059-11-01-04-346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31</w:t>
      </w:r>
      <w:r>
        <w:rPr>
          <w:sz w:val="28"/>
          <w:szCs w:val="28"/>
        </w:rPr>
        <w:t xml:space="preserve"> мая 2023 г. </w:t>
      </w:r>
      <w:r>
        <w:rPr>
          <w:sz w:val="28"/>
          <w:szCs w:val="28"/>
        </w:rPr>
        <w:t xml:space="preserve">№ 059-11-01-04-99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г.Пермь, </w:t>
        <w:br/>
        <w:t xml:space="preserve">ул.Кочегаров, д. 27</w:t>
      </w:r>
      <w:r>
        <w:rPr>
          <w:sz w:val="28"/>
          <w:szCs w:val="28"/>
        </w:rPr>
        <w:t xml:space="preserve">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59:01:1713490:805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1 630+/-14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Пермский городской округ, город Пермь, Дзержинский район, ул.Кочегаров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2022-07-27T09:06:00Z</dcterms:created>
  <dcterms:modified xsi:type="dcterms:W3CDTF">2025-08-21T09:05:43Z</dcterms:modified>
  <cp:version>917504</cp:version>
</cp:coreProperties>
</file>