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18.08.2025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059-11-01-04-332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18.08.2025</w:t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 xml:space="preserve">059-11-01-04-332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10 статьи 32 Жилищного кодекса Российской Федерации, Положения об управлении жилищных отношений администрации города Перми, утвержденного решением Пермской городской Думы от 12 сентября 2006 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25</w:t>
      </w:r>
      <w:r>
        <w:rPr>
          <w:sz w:val="28"/>
          <w:szCs w:val="28"/>
        </w:rPr>
        <w:t xml:space="preserve"> апреля 2022 г. </w:t>
      </w:r>
      <w:r>
        <w:rPr>
          <w:sz w:val="28"/>
          <w:szCs w:val="28"/>
        </w:rPr>
        <w:t xml:space="preserve">№ 059-11-01-04-336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и 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59:01:4410954:19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1 </w:t>
      </w:r>
      <w:r>
        <w:rPr>
          <w:sz w:val="28"/>
          <w:szCs w:val="28"/>
        </w:rPr>
        <w:t xml:space="preserve">098+/-12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</w:t>
      </w:r>
      <w:r>
        <w:rPr>
          <w:sz w:val="28"/>
          <w:szCs w:val="28"/>
          <w:highlight w:val="none"/>
        </w:rPr>
        <w:t xml:space="preserve">край</w:t>
      </w:r>
      <w:r>
        <w:rPr>
          <w:sz w:val="28"/>
          <w:szCs w:val="28"/>
          <w:highlight w:val="none"/>
        </w:rPr>
        <w:t xml:space="preserve"> Пермский, г.Пермь, 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  <w:highlight w:val="none"/>
        </w:rPr>
        <w:t xml:space="preserve">р-н Свердловский, проезд Серебрянский, 2а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 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информационно-аналитическое управление администрации города Перми для размещения в течение 10 календарных дней со дня подписания на официальном сайте муниципального образования город Пермь в 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уп</w:t>
      </w:r>
      <w:r>
        <w:rPr>
          <w:sz w:val="28"/>
          <w:szCs w:val="28"/>
        </w:rPr>
        <w:t xml:space="preserve">равление по общим вопросам администрации города Перми 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на 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t xml:space="preserve">со 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t xml:space="preserve">со 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t xml:space="preserve">и 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в 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t xml:space="preserve">на 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43</cp:revision>
  <dcterms:created xsi:type="dcterms:W3CDTF">2022-07-27T09:06:00Z</dcterms:created>
  <dcterms:modified xsi:type="dcterms:W3CDTF">2025-08-21T08:57:17Z</dcterms:modified>
  <cp:version>917504</cp:version>
</cp:coreProperties>
</file>