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3703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6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38150" cy="542925"/>
                                      <wp:effectExtent l="0" t="0" r="0" b="0"/>
                                      <wp:docPr id="2" name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00262815" name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38149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4.50pt;height:42.75pt;mso-wrap-distance-left:0.00pt;mso-wrap-distance-top:0.00pt;mso-wrap-distance-right:0.00pt;mso-wrap-distance-bottom:0.00pt;rotation:0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6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6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6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73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8.9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6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sz w:val="22"/>
                          <w:szCs w:val="22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38150" cy="542925"/>
                                <wp:effectExtent l="0" t="0" r="0" b="0"/>
                                <wp:docPr id="2" name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0262815" name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38149" cy="542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4.50pt;height:42.75pt;mso-wrap-distance-left:0.00pt;mso-wrap-distance-top:0.00pt;mso-wrap-distance-right:0.00pt;mso-wrap-distance-bottom:0.00pt;rotation:0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6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6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6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73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ge">
                  <wp:posOffset>2191385</wp:posOffset>
                </wp:positionV>
                <wp:extent cx="4059555" cy="385540"/>
                <wp:effectExtent l="6350" t="6350" r="6350" b="6350"/>
                <wp:wrapTopAndBottom/>
                <wp:docPr id="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059554" cy="385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9"/>
                              <w:spacing w:after="0"/>
                            </w:pPr>
                            <w:r>
                              <w:t xml:space="preserve">О сносе самовольной постройки</w:t>
                            </w:r>
                            <w:r/>
                          </w:p>
                          <w:p>
                            <w:pPr>
                              <w:pStyle w:val="919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919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250609663;o:allowoverlap:true;o:allowincell:true;mso-position-horizontal-relative:page;margin-left:71.10pt;mso-position-horizontal:absolute;mso-position-vertical-relative:page;margin-top:172.55pt;mso-position-vertical:absolute;width:319.65pt;height:30.36pt;mso-wrap-distance-left:9.00pt;mso-wrap-distance-top:0.00pt;mso-wrap-distance-right:9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919"/>
                        <w:spacing w:after="0"/>
                      </w:pPr>
                      <w:r>
                        <w:t xml:space="preserve">О сносе самовольной постройки</w:t>
                      </w:r>
                      <w:r/>
                    </w:p>
                    <w:p>
                      <w:pPr>
                        <w:pStyle w:val="919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919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21.08.2025               059-37-01-04-96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222 Гражданского кодекса Российской </w:t>
      </w:r>
      <w:r>
        <w:rPr>
          <w:sz w:val="28"/>
          <w:szCs w:val="28"/>
        </w:rPr>
        <w:t xml:space="preserve">Федерации, пунктами 3.2.3.4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, 6.2 Типового положения о территориальном органе администрации города Перми, утвержден</w:t>
      </w:r>
      <w:r>
        <w:rPr>
          <w:sz w:val="28"/>
          <w:szCs w:val="28"/>
        </w:rPr>
        <w:t xml:space="preserve">ного решением Пермской городской Думы от 29 января 2013 г. № 7, Порядком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в соответствие </w:t>
      </w:r>
      <w:r>
        <w:rPr>
          <w:sz w:val="28"/>
          <w:szCs w:val="28"/>
        </w:rPr>
        <w:br/>
        <w:t xml:space="preserve">с установленными требованиями, утвержденным постановлением администрации города Перми от 09 января 2020 г. № 3, на основании акта обследован</w:t>
      </w:r>
      <w:r>
        <w:rPr>
          <w:sz w:val="28"/>
          <w:szCs w:val="28"/>
        </w:rPr>
        <w:t xml:space="preserve">ия от 17 июня 2025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0"/>
        <w:numPr>
          <w:ilvl w:val="0"/>
          <w:numId w:val="8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Снести самовольную постройку общей площадью около 250 кв.м.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возведенную или созданную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севернее земельного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участка 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адастровым номером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  <w:u w:val="none"/>
        </w:rPr>
        <w:t xml:space="preserve">59:01:2912571: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  <w:u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ул. Лобвинская, з/у 42</w:t>
      </w:r>
      <w:r>
        <w:rPr>
          <w:rFonts w:ascii="Times New Roman" w:hAnsi="Times New Roman"/>
          <w:sz w:val="28"/>
          <w:szCs w:val="28"/>
        </w:rPr>
        <w:t xml:space="preserve">, представляющую собой: нежилое здание – гараж </w:t>
      </w:r>
      <w:r>
        <w:rPr>
          <w:rFonts w:ascii="Times New Roman" w:hAnsi="Times New Roman"/>
          <w:sz w:val="28"/>
          <w:szCs w:val="28"/>
        </w:rPr>
        <w:t xml:space="preserve">из кирпича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с плоской крышей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двумя металлическими заездными воротами.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</w:p>
    <w:p>
      <w:pPr>
        <w:pStyle w:val="920"/>
        <w:numPr>
          <w:ilvl w:val="0"/>
          <w:numId w:val="7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20"/>
        <w:numPr>
          <w:ilvl w:val="0"/>
          <w:numId w:val="7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градостроительства, земельных и имущественных отношений администрации Орджоникидзевского района города Перми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обеспечить размещение на информационном щите в границах земельного участка, на котором создана или возведена самовольная постройка, </w:t>
      </w:r>
      <w:r>
        <w:rPr>
          <w:rFonts w:ascii="Times New Roman" w:hAnsi="Times New Roman"/>
          <w:sz w:val="28"/>
          <w:szCs w:val="28"/>
        </w:rPr>
        <w:t xml:space="preserve">копию настоящего распоряжения     </w:t>
      </w:r>
      <w:r>
        <w:rPr>
          <w:rFonts w:ascii="Times New Roman" w:hAnsi="Times New Roman"/>
          <w:color w:val="000000"/>
          <w:sz w:val="28"/>
          <w:szCs w:val="28"/>
        </w:rPr>
        <w:t xml:space="preserve"> о планируемом сносе самовольной постройки,</w:t>
      </w:r>
      <w:r>
        <w:rPr>
          <w:rFonts w:ascii="Times New Roman" w:hAnsi="Times New Roman"/>
          <w:sz w:val="28"/>
          <w:szCs w:val="28"/>
        </w:rPr>
        <w:t xml:space="preserve"> в течение 7 рабочих дней со дня регистрации настоящего распоряжения.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numPr>
          <w:ilvl w:val="0"/>
          <w:numId w:val="7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Общему отделу администрации Орджоникидзевского района города Перми обеспечить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0"/>
        <w:numPr>
          <w:ilvl w:val="0"/>
          <w:numId w:val="7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Общему отделу администрации Орджоникидзевского района города Перми обеспечить </w:t>
      </w:r>
      <w:r>
        <w:rPr>
          <w:rFonts w:ascii="Times New Roman" w:hAnsi="Times New Roman"/>
          <w:sz w:val="28"/>
          <w:szCs w:val="28"/>
        </w:rPr>
        <w:t xml:space="preserve">направление настоящего распоряжения в информационно-аналитическое управление администрации города Перми для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бнародовани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настоящего распоряжения посредством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официального опубликования в сетевом издании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Официальный сайт муниципального образования город Пермь </w:t>
      </w:r>
      <w:hyperlink r:id="rId13" w:tooltip="http://www.gorodperm.ru" w:history="1">
        <w:r>
          <w:rPr>
            <w:rStyle w:val="894"/>
            <w:rFonts w:ascii="Times New Roman" w:hAnsi="Times New Roman"/>
            <w:sz w:val="28"/>
            <w:szCs w:val="28"/>
          </w:rPr>
          <w:t xml:space="preserve">www.gorodperm.ru»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numPr>
          <w:ilvl w:val="0"/>
          <w:numId w:val="7"/>
        </w:numPr>
        <w:ind w:left="0" w:firstLine="720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распоряжения возложить на первого заместителя главы администрации Орджоникидзевского района города Перми </w:t>
      </w:r>
      <w:r>
        <w:rPr>
          <w:rFonts w:ascii="Times New Roman" w:hAnsi="Times New Roman"/>
          <w:color w:val="000000"/>
          <w:sz w:val="28"/>
          <w:szCs w:val="28"/>
        </w:rPr>
        <w:t xml:space="preserve">Чащухина</w:t>
      </w:r>
      <w:r>
        <w:rPr>
          <w:rFonts w:ascii="Times New Roman" w:hAnsi="Times New Roman"/>
          <w:color w:val="000000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tabs>
          <w:tab w:val="left" w:pos="124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С.В. Ломаева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363" w:right="567" w:bottom="1150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rPr>
        <w:rStyle w:val="914"/>
      </w:rPr>
      <w:framePr w:wrap="around" w:vAnchor="text" w:hAnchor="margin" w:xAlign="center" w:y="1"/>
    </w:pPr>
    <w:r>
      <w:rPr>
        <w:rStyle w:val="914"/>
      </w:rPr>
    </w:r>
    <w:r>
      <w:rPr>
        <w:rStyle w:val="914"/>
      </w:rPr>
    </w:r>
    <w:r>
      <w:rPr>
        <w:rStyle w:val="914"/>
      </w:rPr>
    </w:r>
  </w:p>
  <w:p>
    <w:pPr>
      <w:pStyle w:val="7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7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  <w:tabs>
          <w:tab w:val="num" w:pos="192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740"/>
    <w:link w:val="731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3 Char"/>
    <w:basedOn w:val="740"/>
    <w:link w:val="733"/>
    <w:uiPriority w:val="9"/>
    <w:rPr>
      <w:rFonts w:ascii="Arial" w:hAnsi="Arial" w:eastAsia="Arial" w:cs="Arial"/>
      <w:sz w:val="30"/>
      <w:szCs w:val="30"/>
    </w:rPr>
  </w:style>
  <w:style w:type="character" w:styleId="716">
    <w:name w:val="Heading 4 Char"/>
    <w:basedOn w:val="74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>
    <w:name w:val="Heading 5 Char"/>
    <w:basedOn w:val="740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>
    <w:name w:val="Heading 6 Char"/>
    <w:basedOn w:val="74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>
    <w:name w:val="Heading 7 Char"/>
    <w:basedOn w:val="74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8 Char"/>
    <w:basedOn w:val="74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>
    <w:name w:val="Heading 9 Char"/>
    <w:basedOn w:val="74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22">
    <w:name w:val="Title Char"/>
    <w:basedOn w:val="740"/>
    <w:link w:val="754"/>
    <w:uiPriority w:val="10"/>
    <w:rPr>
      <w:sz w:val="48"/>
      <w:szCs w:val="48"/>
    </w:rPr>
  </w:style>
  <w:style w:type="character" w:styleId="723">
    <w:name w:val="Subtitle Char"/>
    <w:basedOn w:val="740"/>
    <w:link w:val="756"/>
    <w:uiPriority w:val="11"/>
    <w:rPr>
      <w:sz w:val="24"/>
      <w:szCs w:val="24"/>
    </w:rPr>
  </w:style>
  <w:style w:type="character" w:styleId="724">
    <w:name w:val="Quote Char"/>
    <w:link w:val="758"/>
    <w:uiPriority w:val="29"/>
    <w:rPr>
      <w:i/>
    </w:rPr>
  </w:style>
  <w:style w:type="character" w:styleId="725">
    <w:name w:val="Intense Quote Char"/>
    <w:link w:val="760"/>
    <w:uiPriority w:val="30"/>
    <w:rPr>
      <w:i/>
    </w:rPr>
  </w:style>
  <w:style w:type="character" w:styleId="726">
    <w:name w:val="Header Char"/>
    <w:basedOn w:val="740"/>
    <w:link w:val="762"/>
    <w:uiPriority w:val="99"/>
  </w:style>
  <w:style w:type="character" w:styleId="727">
    <w:name w:val="Caption Char"/>
    <w:basedOn w:val="766"/>
    <w:link w:val="764"/>
    <w:uiPriority w:val="99"/>
  </w:style>
  <w:style w:type="character" w:styleId="728">
    <w:name w:val="Footnote Text Char"/>
    <w:link w:val="895"/>
    <w:uiPriority w:val="99"/>
    <w:rPr>
      <w:sz w:val="18"/>
    </w:rPr>
  </w:style>
  <w:style w:type="character" w:styleId="729">
    <w:name w:val="Endnote Text Char"/>
    <w:link w:val="898"/>
    <w:uiPriority w:val="99"/>
    <w:rPr>
      <w:sz w:val="20"/>
    </w:rPr>
  </w:style>
  <w:style w:type="paragraph" w:styleId="730" w:default="1">
    <w:name w:val="Normal"/>
    <w:qFormat/>
    <w:rPr>
      <w:lang w:eastAsia="ru-RU"/>
    </w:rPr>
  </w:style>
  <w:style w:type="paragraph" w:styleId="731">
    <w:name w:val="Heading 1"/>
    <w:basedOn w:val="730"/>
    <w:next w:val="730"/>
    <w:link w:val="743"/>
    <w:qFormat/>
    <w:pPr>
      <w:ind w:right="-1" w:firstLine="709"/>
      <w:jc w:val="both"/>
      <w:keepNext/>
      <w:outlineLvl w:val="0"/>
    </w:pPr>
    <w:rPr>
      <w:sz w:val="24"/>
    </w:rPr>
  </w:style>
  <w:style w:type="paragraph" w:styleId="732">
    <w:name w:val="Heading 2"/>
    <w:basedOn w:val="730"/>
    <w:next w:val="730"/>
    <w:link w:val="918"/>
    <w:qFormat/>
    <w:pPr>
      <w:ind w:right="-1"/>
      <w:jc w:val="both"/>
      <w:keepNext/>
      <w:outlineLvl w:val="1"/>
    </w:pPr>
    <w:rPr>
      <w:sz w:val="24"/>
    </w:rPr>
  </w:style>
  <w:style w:type="paragraph" w:styleId="733">
    <w:name w:val="Heading 3"/>
    <w:basedOn w:val="730"/>
    <w:next w:val="730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>
    <w:name w:val="Heading 4"/>
    <w:basedOn w:val="730"/>
    <w:next w:val="730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730"/>
    <w:next w:val="730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730"/>
    <w:next w:val="730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730"/>
    <w:next w:val="730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730"/>
    <w:next w:val="73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Заголовок 1 Знак"/>
    <w:link w:val="731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Heading 2 Char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link w:val="733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730"/>
    <w:uiPriority w:val="34"/>
    <w:qFormat/>
    <w:pPr>
      <w:contextualSpacing/>
      <w:ind w:left="720"/>
    </w:pPr>
  </w:style>
  <w:style w:type="paragraph" w:styleId="753">
    <w:name w:val="No Spacing"/>
    <w:uiPriority w:val="1"/>
    <w:qFormat/>
  </w:style>
  <w:style w:type="paragraph" w:styleId="754">
    <w:name w:val="Title"/>
    <w:basedOn w:val="730"/>
    <w:next w:val="730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Заголовок Знак"/>
    <w:link w:val="754"/>
    <w:uiPriority w:val="10"/>
    <w:rPr>
      <w:sz w:val="48"/>
      <w:szCs w:val="48"/>
    </w:rPr>
  </w:style>
  <w:style w:type="paragraph" w:styleId="756">
    <w:name w:val="Subtitle"/>
    <w:basedOn w:val="730"/>
    <w:next w:val="730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link w:val="756"/>
    <w:uiPriority w:val="11"/>
    <w:rPr>
      <w:sz w:val="24"/>
      <w:szCs w:val="24"/>
    </w:rPr>
  </w:style>
  <w:style w:type="paragraph" w:styleId="758">
    <w:name w:val="Quote"/>
    <w:basedOn w:val="730"/>
    <w:next w:val="730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30"/>
    <w:next w:val="730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paragraph" w:styleId="762">
    <w:name w:val="Header"/>
    <w:basedOn w:val="730"/>
    <w:link w:val="763"/>
    <w:pPr>
      <w:tabs>
        <w:tab w:val="center" w:pos="4153" w:leader="none"/>
        <w:tab w:val="right" w:pos="8306" w:leader="none"/>
      </w:tabs>
    </w:pPr>
  </w:style>
  <w:style w:type="character" w:styleId="763" w:customStyle="1">
    <w:name w:val="Верхний колонтитул Знак"/>
    <w:link w:val="762"/>
    <w:uiPriority w:val="99"/>
  </w:style>
  <w:style w:type="paragraph" w:styleId="764">
    <w:name w:val="Footer"/>
    <w:basedOn w:val="730"/>
    <w:link w:val="767"/>
    <w:pPr>
      <w:tabs>
        <w:tab w:val="center" w:pos="4153" w:leader="none"/>
        <w:tab w:val="right" w:pos="8306" w:leader="none"/>
      </w:tabs>
    </w:pPr>
  </w:style>
  <w:style w:type="character" w:styleId="765" w:customStyle="1">
    <w:name w:val="Footer Char"/>
    <w:uiPriority w:val="99"/>
  </w:style>
  <w:style w:type="paragraph" w:styleId="766">
    <w:name w:val="Caption"/>
    <w:basedOn w:val="730"/>
    <w:next w:val="730"/>
    <w:link w:val="72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7" w:customStyle="1">
    <w:name w:val="Нижний колонтитул Знак"/>
    <w:link w:val="764"/>
    <w:uiPriority w:val="99"/>
  </w:style>
  <w:style w:type="table" w:styleId="768">
    <w:name w:val="Table Grid"/>
    <w:basedOn w:val="741"/>
    <w:tblPr/>
  </w:style>
  <w:style w:type="table" w:styleId="76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730"/>
    <w:link w:val="896"/>
    <w:uiPriority w:val="99"/>
    <w:semiHidden/>
    <w:unhideWhenUsed/>
    <w:pPr>
      <w:spacing w:after="40"/>
    </w:pPr>
    <w:rPr>
      <w:sz w:val="18"/>
    </w:rPr>
  </w:style>
  <w:style w:type="character" w:styleId="896" w:customStyle="1">
    <w:name w:val="Текст сноски Знак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730"/>
    <w:link w:val="899"/>
    <w:uiPriority w:val="99"/>
    <w:semiHidden/>
    <w:unhideWhenUsed/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730"/>
    <w:next w:val="730"/>
    <w:uiPriority w:val="39"/>
    <w:unhideWhenUsed/>
    <w:pPr>
      <w:spacing w:after="57"/>
    </w:pPr>
  </w:style>
  <w:style w:type="paragraph" w:styleId="902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03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04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05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06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07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08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09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730"/>
    <w:next w:val="730"/>
    <w:uiPriority w:val="99"/>
    <w:unhideWhenUsed/>
  </w:style>
  <w:style w:type="paragraph" w:styleId="912">
    <w:name w:val="Body Text"/>
    <w:basedOn w:val="730"/>
    <w:link w:val="917"/>
    <w:pPr>
      <w:ind w:right="3117"/>
    </w:pPr>
    <w:rPr>
      <w:rFonts w:ascii="Courier New" w:hAnsi="Courier New"/>
      <w:sz w:val="26"/>
    </w:rPr>
  </w:style>
  <w:style w:type="paragraph" w:styleId="913">
    <w:name w:val="Body Text Indent"/>
    <w:basedOn w:val="730"/>
    <w:pPr>
      <w:ind w:right="-1"/>
      <w:jc w:val="both"/>
    </w:pPr>
    <w:rPr>
      <w:sz w:val="26"/>
    </w:rPr>
  </w:style>
  <w:style w:type="character" w:styleId="914">
    <w:name w:val="page number"/>
    <w:basedOn w:val="740"/>
  </w:style>
  <w:style w:type="paragraph" w:styleId="915">
    <w:name w:val="Balloon Text"/>
    <w:basedOn w:val="730"/>
    <w:link w:val="916"/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link w:val="915"/>
    <w:rPr>
      <w:rFonts w:ascii="Segoe UI" w:hAnsi="Segoe UI" w:cs="Segoe UI"/>
      <w:sz w:val="18"/>
      <w:szCs w:val="18"/>
    </w:rPr>
  </w:style>
  <w:style w:type="character" w:styleId="917" w:customStyle="1">
    <w:name w:val="Основной текст Знак"/>
    <w:link w:val="912"/>
    <w:rPr>
      <w:rFonts w:ascii="Courier New" w:hAnsi="Courier New"/>
      <w:sz w:val="26"/>
    </w:rPr>
  </w:style>
  <w:style w:type="character" w:styleId="918" w:customStyle="1">
    <w:name w:val="Заголовок 2 Знак"/>
    <w:link w:val="732"/>
    <w:rPr>
      <w:sz w:val="24"/>
    </w:rPr>
  </w:style>
  <w:style w:type="paragraph" w:styleId="919" w:customStyle="1">
    <w:name w:val="Заголовок к тексту"/>
    <w:basedOn w:val="730"/>
    <w:next w:val="912"/>
    <w:pPr>
      <w:spacing w:after="480" w:line="240" w:lineRule="exact"/>
    </w:pPr>
    <w:rPr>
      <w:b/>
      <w:sz w:val="28"/>
    </w:rPr>
  </w:style>
  <w:style w:type="paragraph" w:styleId="920" w:customStyle="1">
    <w:name w:val="Абзац списка1"/>
    <w:qFormat/>
    <w:pPr>
      <w:contextualSpacing/>
      <w:ind w:left="720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/>
      <w:sz w:val="22"/>
      <w:szCs w:val="22"/>
    </w:rPr>
  </w:style>
  <w:style w:type="paragraph" w:styleId="921" w:customStyle="1">
    <w:name w:val="Основной текст с отступом1"/>
    <w:unhideWhenUsed/>
    <w:pPr>
      <w:ind w:left="283" w:firstLine="720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  <w:lang w:eastAsia="ru-RU"/>
    </w:rPr>
  </w:style>
  <w:style w:type="character" w:styleId="922">
    <w:name w:val="Unresolved Mention"/>
    <w:basedOn w:val="74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suntsova-os</cp:lastModifiedBy>
  <cp:revision>10</cp:revision>
  <dcterms:created xsi:type="dcterms:W3CDTF">2024-08-29T12:09:00Z</dcterms:created>
  <dcterms:modified xsi:type="dcterms:W3CDTF">2025-08-21T12:17:39Z</dcterms:modified>
  <cp:version>1048576</cp:version>
</cp:coreProperties>
</file>