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от 14 марта </w:t>
      </w:r>
      <w:r>
        <w:rPr>
          <w:color w:val="000000"/>
          <w:sz w:val="28"/>
          <w:szCs w:val="28"/>
        </w:rPr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  <w:br/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</w:t>
      </w:r>
      <w:r>
        <w:rPr>
          <w:sz w:val="28"/>
          <w:szCs w:val="28"/>
          <w:highlight w:val="white"/>
          <w:shd w:val="clear" w:color="auto" w:fill="ffffff"/>
        </w:rPr>
        <w:t xml:space="preserve">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19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</w:r>
      <w:r>
        <w:rPr>
          <w:sz w:val="28"/>
          <w:szCs w:val="28"/>
          <w:highlight w:val="white"/>
        </w:rPr>
        <w:t xml:space="preserve">№ </w:t>
      </w:r>
      <w:r>
        <w:rPr>
          <w:sz w:val="28"/>
          <w:szCs w:val="28"/>
          <w:highlight w:val="white"/>
        </w:rPr>
        <w:t xml:space="preserve">31-07-1-3исх-</w:t>
      </w:r>
      <w:r>
        <w:rPr>
          <w:sz w:val="28"/>
          <w:szCs w:val="28"/>
          <w:highlight w:val="none"/>
        </w:rPr>
        <w:t xml:space="preserve">406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</w:t>
      </w:r>
      <w:r>
        <w:rPr>
          <w:sz w:val="28"/>
          <w:szCs w:val="28"/>
        </w:rPr>
        <w:t xml:space="preserve">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1.1. </w:t>
      </w:r>
      <w:r>
        <w:rPr>
          <w:sz w:val="28"/>
          <w:szCs w:val="28"/>
          <w:highlight w:val="white"/>
        </w:rPr>
        <w:t xml:space="preserve">установления границ </w:t>
      </w:r>
      <w:r>
        <w:rPr>
          <w:sz w:val="28"/>
          <w:szCs w:val="28"/>
        </w:rPr>
        <w:t xml:space="preserve">подзон</w:t>
      </w:r>
      <w:r>
        <w:rPr>
          <w:sz w:val="28"/>
          <w:szCs w:val="28"/>
        </w:rPr>
        <w:t xml:space="preserve"> Ц-2 (П 2,70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Ц-2 (</w:t>
      </w:r>
      <w:r>
        <w:rPr>
          <w:sz w:val="28"/>
          <w:szCs w:val="28"/>
        </w:rPr>
        <w:t xml:space="preserve">П 2,77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bookmarkStart w:id="0" w:name="undefined"/>
      <w:r/>
      <w:bookmarkEnd w:id="0"/>
      <w:r>
        <w:rPr>
          <w:sz w:val="28"/>
          <w:szCs w:val="28"/>
        </w:rPr>
        <w:t xml:space="preserve">Ц-2 (</w:t>
      </w:r>
      <w:r>
        <w:rPr>
          <w:sz w:val="28"/>
          <w:szCs w:val="28"/>
        </w:rPr>
        <w:t xml:space="preserve">П 2,78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Ц-2 (</w:t>
      </w:r>
      <w:r>
        <w:rPr>
          <w:sz w:val="28"/>
          <w:szCs w:val="28"/>
        </w:rPr>
        <w:t xml:space="preserve">П 3,00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Ц-2 (</w:t>
      </w:r>
      <w:r>
        <w:rPr>
          <w:sz w:val="28"/>
          <w:szCs w:val="28"/>
        </w:rPr>
        <w:t xml:space="preserve">П 3,31) территориальной зоны обслуживания </w:t>
      </w:r>
      <w:r>
        <w:rPr>
          <w:sz w:val="28"/>
          <w:szCs w:val="28"/>
        </w:rPr>
        <w:t xml:space="preserve">и деловой активности местного значения (Ц-2) в отношении земельных участков </w:t>
      </w:r>
      <w:r>
        <w:rPr>
          <w:sz w:val="28"/>
          <w:szCs w:val="28"/>
        </w:rPr>
        <w:br/>
        <w:t xml:space="preserve">с кадастровыми номерами 59:01:4410269:13763, 59:01:4410</w:t>
      </w:r>
      <w:r>
        <w:rPr>
          <w:sz w:val="28"/>
          <w:szCs w:val="28"/>
        </w:rPr>
        <w:t xml:space="preserve">269:13764, 59:01:4410269:13765, </w:t>
      </w:r>
      <w:r>
        <w:rPr>
          <w:sz w:val="28"/>
          <w:szCs w:val="28"/>
        </w:rPr>
        <w:t xml:space="preserve">59:01:4410269:13766, части земельного участка </w:t>
        <w:br/>
      </w:r>
      <w:r>
        <w:rPr>
          <w:sz w:val="28"/>
          <w:szCs w:val="28"/>
        </w:rPr>
        <w:t xml:space="preserve">с кадастровым номером 59:01:4410269:13779, расположенных в Свердловском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дополнения градостроительного регламента территориальной </w:t>
      </w:r>
      <w:r>
        <w:rPr>
          <w:sz w:val="28"/>
          <w:szCs w:val="28"/>
          <w:highlight w:val="white"/>
        </w:rPr>
        <w:t xml:space="preserve">зоны обслуживания и деловой активности местного 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(Ц-2)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установленного статьей 52.1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подзо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нами </w:t>
        <w:br/>
        <w:t xml:space="preserve">Ц-2 (П 2,77), Ц-2 (П 2,78), Ц-2 (П 3,00), Ц-2 (П 3,31).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 xml:space="preserve">территориальные организационные комитет</w:t>
      </w:r>
      <w:r>
        <w:rPr>
          <w:sz w:val="28"/>
          <w:szCs w:val="28"/>
          <w:highlight w:val="white"/>
        </w:rPr>
        <w:t xml:space="preserve">ы по проведению общественных обсуждений по вопросам градостроительной деятельности при администрациях районов </w:t>
      </w: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  <w:t xml:space="preserve"> (далее – </w:t>
      </w:r>
      <w:r>
        <w:rPr>
          <w:sz w:val="28"/>
          <w:szCs w:val="28"/>
          <w:highlight w:val="white"/>
        </w:rPr>
        <w:t xml:space="preserve">Территориальные ор</w:t>
      </w:r>
      <w:r>
        <w:rPr>
          <w:sz w:val="28"/>
          <w:szCs w:val="28"/>
          <w:highlight w:val="white"/>
        </w:rPr>
        <w:t xml:space="preserve">ганизационные комитет</w:t>
      </w:r>
      <w:r>
        <w:rPr>
          <w:sz w:val="28"/>
          <w:szCs w:val="28"/>
          <w:highlight w:val="white"/>
        </w:rPr>
        <w:t xml:space="preserve">ы)</w:t>
      </w:r>
      <w:r>
        <w:rPr>
          <w:sz w:val="28"/>
          <w:szCs w:val="28"/>
        </w:rPr>
        <w:t xml:space="preserve"> </w:t>
        <w:br/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Территориальным организационным комитет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09 сентября 2025 г. </w:t>
      </w:r>
      <w:r>
        <w:rPr>
          <w:sz w:val="28"/>
          <w:szCs w:val="28"/>
          <w:highlight w:val="white"/>
        </w:rPr>
        <w:br/>
        <w:t xml:space="preserve">по 12 сентября 2025</w:t>
      </w:r>
      <w:r>
        <w:rPr>
          <w:sz w:val="28"/>
          <w:szCs w:val="28"/>
          <w:highlight w:val="white"/>
        </w:rPr>
        <w:t xml:space="preserve"> г.: вторник</w:t>
      </w:r>
      <w:r>
        <w:rPr>
          <w:sz w:val="28"/>
          <w:szCs w:val="28"/>
          <w:highlight w:val="white"/>
        </w:rPr>
        <w:t xml:space="preserve">-четверг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undefined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час. по адресам: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с 17.00 час. до 17.20 </w:t>
      </w:r>
      <w:r>
        <w:rPr>
          <w:sz w:val="28"/>
          <w:szCs w:val="28"/>
          <w:highlight w:val="white"/>
        </w:rPr>
        <w:t xml:space="preserve">час. по адресам</w:t>
      </w:r>
      <w:r>
        <w:rPr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705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09 сентября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09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09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10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10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10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11 сентября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11 сентября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09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</w:t>
      </w:r>
      <w:r>
        <w:rPr>
          <w:color w:val="000000"/>
          <w:sz w:val="28"/>
          <w:szCs w:val="28"/>
        </w:rPr>
        <w:t xml:space="preserve">12 сентября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12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  <w:style w:type="paragraph" w:styleId="89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50</cp:revision>
  <dcterms:created xsi:type="dcterms:W3CDTF">2024-11-20T04:28:00Z</dcterms:created>
  <dcterms:modified xsi:type="dcterms:W3CDTF">2025-08-28T12:53:53Z</dcterms:modified>
</cp:coreProperties>
</file>