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0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7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31.08.2025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596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0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7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31.08.2025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596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481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 xml:space="preserve">Порядок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оплаты проезда на муниципальных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маршрутах регулярных перевозок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</w:rPr>
        <w:t xml:space="preserve">города Перми, утвержденный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постановлением администрации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города Перми от 11.04.2025 № 243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«Об утверждении Порядка оплаты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проезда на муниципальных маршрутах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регулярных перевозок города Перми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и признании утратившими силу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некоторых постановлений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администрации города Перми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в сфере транспортного обслуживания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населения на территории города Перми»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</w:pPr>
      <w:r>
        <w:rPr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 xml:space="preserve">соответствии с </w:t>
      </w:r>
      <w:r>
        <w:rPr>
          <w:color w:val="auto"/>
          <w:sz w:val="28"/>
          <w:szCs w:val="28"/>
        </w:rPr>
        <w:t xml:space="preserve">Ф</w:t>
      </w:r>
      <w:r>
        <w:rPr>
          <w:color w:val="auto"/>
          <w:sz w:val="28"/>
          <w:szCs w:val="28"/>
        </w:rPr>
        <w:t xml:space="preserve">едеральными законами от 06 октября 2003 г. № 131-ФЗ</w:t>
        <w:br/>
        <w:t xml:space="preserve">«Об общих принципах организации местного самоуправления в Российской Федерации»,</w:t>
      </w:r>
      <w:r>
        <w:rPr>
          <w:color w:val="auto"/>
          <w:sz w:val="28"/>
          <w:szCs w:val="28"/>
        </w:rPr>
        <w:t xml:space="preserve"> от 20 марта 2025 г. № 33-ФЗ</w:t>
      </w:r>
      <w:r>
        <w:rPr>
          <w:color w:val="auto"/>
          <w:sz w:val="28"/>
          <w:szCs w:val="28"/>
        </w:rPr>
        <w:t xml:space="preserve"> «Об общих принципах организации местного самоуправления в единой системе публичной власти», </w:t>
      </w:r>
      <w:r>
        <w:rPr>
          <w:color w:val="auto"/>
          <w:sz w:val="28"/>
          <w:szCs w:val="28"/>
        </w:rPr>
        <w:t xml:space="preserve">Законом Пермского края </w:t>
        <w:br/>
        <w:t xml:space="preserve">от 12 октября 2006 г. № 19-КЗ «Об основах организации транспортного обслуживания населения на территор</w:t>
      </w:r>
      <w:r>
        <w:rPr>
          <w:color w:val="auto"/>
          <w:sz w:val="28"/>
          <w:szCs w:val="28"/>
        </w:rPr>
        <w:t xml:space="preserve">и</w:t>
      </w:r>
      <w:r>
        <w:rPr>
          <w:color w:val="auto"/>
          <w:sz w:val="28"/>
          <w:szCs w:val="28"/>
        </w:rPr>
        <w:t xml:space="preserve">и Пермского края», Уставом города Перми, решением Пермской городской Думы от 24 мая 2016 г. № 96 «Об 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Перми</w:t>
      </w:r>
      <w:r>
        <w:rPr>
          <w:color w:val="auto"/>
          <w:sz w:val="28"/>
          <w:szCs w:val="28"/>
        </w:rPr>
        <w:t xml:space="preserve">», </w:t>
      </w:r>
      <w:r>
        <w:rPr>
          <w:color w:val="auto"/>
          <w:sz w:val="28"/>
          <w:szCs w:val="28"/>
          <w:highlight w:val="none"/>
        </w:rPr>
        <w:t xml:space="preserve">в целях повышения качества предоставления транспортных услуг населению на муниципальных маршрутах регулярных перевозок города Перми</w:t>
      </w:r>
      <w:r/>
    </w:p>
    <w:p>
      <w:pPr>
        <w:pStyle w:val="986"/>
        <w:ind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  <w:t xml:space="preserve">администрация города Перми ПОСТАНОВЛЯЕТ: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прилагаемые изменения в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оплаты проезда на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маршрутах регулярных перевозок </w:t>
      </w:r>
      <w:r>
        <w:rPr>
          <w:rFonts w:ascii="Times New Roman" w:hAnsi="Times New Roman" w:cs="Times New Roman"/>
          <w:sz w:val="28"/>
          <w:szCs w:val="28"/>
        </w:rPr>
        <w:t xml:space="preserve">города Перми,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Перми от 11 апреля 2025 г. № 243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оплаты </w:t>
      </w:r>
      <w:r>
        <w:rPr>
          <w:rFonts w:ascii="Times New Roman" w:hAnsi="Times New Roman" w:cs="Times New Roman"/>
          <w:sz w:val="28"/>
          <w:szCs w:val="28"/>
        </w:rPr>
        <w:t xml:space="preserve">проезда на муниципальных маршрутах </w:t>
      </w:r>
      <w:r>
        <w:rPr>
          <w:rFonts w:ascii="Times New Roman" w:hAnsi="Times New Roman" w:cs="Times New Roman"/>
          <w:sz w:val="28"/>
          <w:szCs w:val="28"/>
        </w:rPr>
        <w:t xml:space="preserve">регулярных перевозок города Перми </w:t>
      </w:r>
      <w:r>
        <w:rPr>
          <w:rFonts w:ascii="Times New Roman" w:hAnsi="Times New Roman" w:cs="Times New Roman"/>
          <w:sz w:val="28"/>
          <w:szCs w:val="28"/>
        </w:rPr>
        <w:t xml:space="preserve">и признании утратившими силу </w:t>
      </w:r>
      <w:r>
        <w:rPr>
          <w:rFonts w:ascii="Times New Roman" w:hAnsi="Times New Roman" w:cs="Times New Roman"/>
          <w:sz w:val="28"/>
          <w:szCs w:val="28"/>
        </w:rPr>
        <w:t xml:space="preserve">некоторых постановлений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t xml:space="preserve">в сфере транспортного обслуживания </w:t>
      </w:r>
      <w:r>
        <w:rPr>
          <w:rFonts w:ascii="Times New Roman" w:hAnsi="Times New Roman" w:cs="Times New Roman"/>
          <w:sz w:val="28"/>
          <w:szCs w:val="28"/>
        </w:rPr>
        <w:t xml:space="preserve">населения на территории города Перми».</w:t>
      </w:r>
      <w:r/>
    </w:p>
    <w:p>
      <w:pPr>
        <w:pStyle w:val="987"/>
        <w:ind w:firstLine="720"/>
        <w:jc w:val="both"/>
      </w:pPr>
      <w:r>
        <w:rPr>
          <w:sz w:val="28"/>
          <w:szCs w:val="28"/>
          <w:highlight w:val="white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</w:t>
      </w:r>
      <w:r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c 01 сентября 2025 г., но не ранее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ня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/>
    </w:p>
    <w:p>
      <w:pPr>
        <w:pStyle w:val="987"/>
        <w:ind w:firstLine="720"/>
        <w:jc w:val="both"/>
      </w:pPr>
      <w:r>
        <w:rPr>
          <w:sz w:val="28"/>
          <w:szCs w:val="28"/>
        </w:rPr>
        <w:t xml:space="preserve">3.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/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</w:t>
      </w:r>
      <w:r>
        <w:rPr>
          <w:sz w:val="28"/>
          <w:szCs w:val="28"/>
        </w:rPr>
        <w:t xml:space="preserve">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Галиханова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jc w:val="left"/>
        <w:spacing w:line="240" w:lineRule="exact"/>
        <w:rPr>
          <w:sz w:val="28"/>
          <w:szCs w:val="28"/>
          <w:highlight w:val="none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7"/>
        <w:ind w:left="5528" w:right="0" w:firstLine="0"/>
        <w:jc w:val="both"/>
        <w:spacing w:line="226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УТВЕРЖДЕНЫ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7"/>
        <w:ind w:left="5528" w:right="0" w:firstLine="0"/>
        <w:jc w:val="both"/>
        <w:spacing w:line="226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постановлением администрации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7"/>
        <w:ind w:left="5528" w:right="0" w:firstLine="0"/>
        <w:jc w:val="both"/>
        <w:spacing w:line="226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города Перми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7"/>
        <w:ind w:left="5528" w:right="0" w:firstLine="0"/>
        <w:jc w:val="both"/>
        <w:spacing w:line="226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31.08.2025 № 596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7"/>
        <w:ind w:firstLine="720"/>
        <w:jc w:val="both"/>
        <w:spacing w:line="238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7"/>
        <w:ind w:firstLine="0"/>
        <w:jc w:val="both"/>
        <w:spacing w:line="238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7"/>
        <w:ind w:firstLine="0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ИЗМЕНЕНИЯ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27"/>
        <w:ind w:firstLine="0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оплаты проезда на муниципальных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маршрутах регулярных </w:t>
        <w:br/>
        <w:t xml:space="preserve">перевозок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города Перми, утвержденный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постановлением администрации </w:t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города Перми от 11 апреля 2025 г. № 243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Порядка оплаты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проезда на муниципальных маршрутах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регулярных перевозок города Перми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признании утратившими силу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некоторых постановлений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города Перми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сфере транспортного обслуживания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населения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27"/>
        <w:ind w:firstLine="0"/>
        <w:jc w:val="center"/>
        <w:spacing w:line="238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города Перми»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7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 В пункте 1.3.6 слова «через транспортное приложение электронной транспортной картой» заменить словами «с использованием транспортного приложения».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Пункт 2.2.1 после слова «бумажный» дополнить словом «(пластиковый)».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 Пункт 2.2.2 изложить в следующей редакции: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«2.2.2. разовый билет, формируемый в электронном виде с использованием банковской карты (далее – разовый билет 2);»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 Дополнить пунктом 2.2.3 следующего содержания: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«2.2.3. разовый билет, формируемый в электронном виде с использованием транспортного приложения (далее – разовый билет 3).».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 Пункт 2.4 признать утратившим силу.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6. Пункт 2.6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после слова «носителя, » дополнить словами «используемого для оформления на нем разового билета 1 и»,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после слова «бумажный» дополнить словом «(пластиковый)».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 В пункте 2.7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слово «, установленному» исключить,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слово «стационарно» исключить.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8. Абзац второй пункта 2.8 изложить в следующей редакции: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Использование ранее зарегистрированного разового билета 1 на ином рейсе того же маршрутного транспортного средства или в другом маршрутном транспортном средстве не допускается, за исключением случая прекращения перевозки в связи с неисправностью маршрутног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транспортного средства, поездка на котором зарегистрирована с использованием такого билета, аварией или другими причинами, не зависящими от Перевозчика и вызывающими невозможность продолжения перевозки пассажира до пункта его назначения.».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9. Пункт 2.10 изложить в следующей редакции: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«2.10. Приобретение разового билета 2 осуществляется с использованием банковской карты посредством ее прикладывания к валидатору в маршрутном транспортном средстве.».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10. Абзац первый пункта 2.11 изложить в следующей редакции: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2.11. Разовый билет 2 приобретается на конкретный рейс в конкретном маршрутном транспортном средстве. Использование такого билета для проезда на ином рейсе того же маршрутного транспортного средства или в другом маршрутном транспортном средстве не допускае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за исключением случая прекращения перевозки в связи с неисправностью маршрутного транспортного средства, для проезда на котором приобретен такой билет, аварией или другими причинами, </w:t>
        <w:br/>
        <w:t xml:space="preserve">не зависящими от Перевозчика и вызывающими невозможность продолжения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еревозки пассажира до пункта его назначения.».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11. Дополнить пунктом 2.15 следующего содержания: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2.15. Приобретение разового билета 3 осуществляется с использованием транспортного приложения, размещенного на мобильном устройстве, при условии идентификации маршрутного транспортного средства в указанном транспортном приложении (сканирование QR-кода, раз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мещенного в салоне маршрутного транспортного средства, ввод государственного номера маршрутного транспортного средства, выбор маршрутного транспортного средства на карте, поиск маршрутного транспортного средства по Bluetooth).».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12. Дополнить пунктом 2.16 следующего содержания: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2.16. Разовый билет 3 приобретается на конкретный рейс в конкретном маршрутном транспортном средстве. Использование такого билета для проезда на ином рейсе того же маршрутного транспортного средства или в другом маршрутном транспортном средстве не допускае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за исключением случая прекращения перевозки в связи с неисправностью маршрутного транспортного средства, для проезда на котором приобретен такой билет, аварией или другими причинами, </w:t>
        <w:br/>
        <w:t xml:space="preserve">не зависящими от Перевозчика и вызывающими невозможность продолжения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еревозки пассажира до пункта его назначения.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Оплата проезда с приобретением разового билета 3 допускается не более чем за пятерых пассажиров.».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13. В пункте 3.2.1.2 слова «определенный период времени» заменить словами «течение срока действия такого билета».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14. В пункте 3.2.1.3 слова «определенный период времени» заменить словами «течение срока действия такого билета».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15. В пункте 3.2.2.1 слова «определенный период времени» заменить словами «течение срока действия такого документа».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16. В пункте 3.2.2.2 слова «определенный период времени» заменить словами «течение срока действия такого документа».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17. В абзаце втором пункта 3.8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слово «, установленному» исключить,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слово «стационарно» исключить.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18. В абзаце первом пункта 3.13 слова «, представляющая собой пластиковую карту либо электронную карту на мобильном устройстве, на которой размещено транспортное приложение» исключить.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19. Пункт 3.14 признать утратившим силу.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20. В абзаце втором пункта 3.19 слова «электронных сервисах, предоставляемых ИСУП (далее – цифровые сервисы),» заменить словами «цифровых сервисах».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21. Пункт 3.22 изложить в следующей редакции: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«3.22. Льготная транспортная карта, за исключением пенсионной льготной транспортной карты, оформляется на срок действия документов, подтверждающих право на предоставление дополнительной меры социальной поддержки.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Пенсионная льготная транспортная карта оформляется бессрочно.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родление срока действия льготной транспортной карты, за исключением пенсионной льготной транспортной карты, осуществляется ежегодно путем обращения в пункты обслуживания транспортных карт с предъявлением документов, подтверждающих право на предоставление 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ополнительной меры социальной поддержки на новый период, в следующий срок: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 01 октября – для школьных и студенческих льготных транспортных карт;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 истечения года с момента возникновения оснований для предоставления дополнительной меры социальной поддержки – для льготных транспортных карт члена малоимущей многодетной семьи.</w:t>
      </w:r>
      <w:r/>
    </w:p>
    <w:p>
      <w:pPr>
        <w:pStyle w:val="927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Непредставление документов, подтверждающих право на предоставление дополнительной меры социальной поддержки, является основанием для блокировки льготной транспортной карты в ИСУП.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нятие блокировки льготной транспортной карты в ИСУП осуществляется в пунктах обслуживания транспортных карт путем продления срока ее действия в день обращения при условии предъявления документов, подтверждающих право на предоставление дополнительной меры 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оциальной поддержки на новый период.».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22. Дополнить пунктом 3.22</w:t>
      </w:r>
      <w:r>
        <w:rPr>
          <w:rFonts w:ascii="Times New Roman" w:hAnsi="Times New Roman" w:cs="Times New Roman"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следующего содержания: 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3.22</w:t>
      </w:r>
      <w:r>
        <w:rPr>
          <w:rFonts w:ascii="Times New Roman" w:hAnsi="Times New Roman" w:cs="Times New Roman"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Период использования льготного проездного документа определяется в соответствии с решением Пермской городской Думы от 28 марта 2017 г. № 60 «Об установлении дополнительной меры социальной поддержки для отдельных категорий лиц на оплату проезда по му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иципальным маршрутам регулярных перевозок по регулируемым тарифам города Перми и расходного обязательства по предоставлению дополнительной меры социальной поддержки для отдельных категорий лиц на оплату проезда по муниципальным маршрутам регулярных перевоз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ок по регулируемым тарифам города Перми».».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23. В пункте 3.23.2: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23.1. абзац третий дополнить словами «(далее – лицо, обратившееся за оформлением льготной транспортной карты)»;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23.2. абзац четвертый  дополнить словами «, обратившегося за оформлением льготной транспортной карты»;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23.3. абзац шестой дополнить словами «в соответствии с пунктом 3.16 настоящего Порядка»;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23.4. в абзаце седьмом слова «оформляющее льготную транспортную карту» заменить словами «обратившееся за оформлением льготной транспортной карты (в случае, если оформляется школьная или студенческая льготная транспортная карта)»;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23.5. абзац девятый дополнить словами «лица, обратившегося за оформлением льготной транспортной карты».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4. Пункт 3.23.3 дополнить словами «(в случае, если льготная транспортная карта представляет собой пластиковую карту) либо активацию льготной транспортной карты (в случае, если льготная транспортная карта представляет собой электро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нную карту на мобильном устройстве)».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25. Пункт 3.23.4 изложить в следующей редакции: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«3.23.4. принятие оплаты стоимости выдачи новой льготной транспортной карты взамен утерянной или поврежденной.».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26. Абзац третий пункта 3.25 изложить в следующей редакции: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«При первичном оформлении льготной транспортной карты плата не взимается. Стоимость выдачи новой льготной транспортной карты взамен утерянной или поврежденной составляет 71 рубль.».</w:t>
      </w:r>
      <w:r/>
    </w:p>
    <w:p>
      <w:pPr>
        <w:pStyle w:val="927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27. В пункте 4.2.2 слова «реализации процедур приобретения и возврата» заменить словами «координированию деятельности Перевозчиков и агентов, связанной с реализацией».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28. Пункт 4.2.8.9 изложить в следующей редакции: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«4.2.8.9. возврат стоимости транспортной карты, в том числе льготной транспортной карты, выданной взамен утерянной или поврежденной, не осуществляется;».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29. Пункт 4.3 изложить в следующей редакции: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«4.3. Денежные средства от реализации билетов, транспортных карт, представляющих собой пластиковые карты, в том числе льготных транспортных карт, выданных взамен утерянных или поврежденных, подлежат перечислению в бюджет города Перми, при этом Оператор: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4.3.1. обеспечивает контроль за поступлением в бюджет города Перми денежных средств от реализации билетов, транспортных карт, представляющих собой пластиковые карты, в том числе льготных транспортных карт, выданных взамен утерянных или поврежденных;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4.3.2. до 06 числа (включительно) месяца, следующего за отчетным, направляет организатору регулярных перевозок отчет о поступлении в бюджет города Перми денежных средств от реализации билетов, транспортных карт, представляющих собой пластиковые карты, в то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числе льготных транспортных карт, выданных взамен утерянных или поврежденных, с указанием количества реализованных билетов, транспортных карт, представляющих собой пластиковые карты, в том числе льготных транспортных карт, выданных взамен утерянных или пов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режденных;</w:t>
      </w:r>
      <w:r/>
    </w:p>
    <w:p>
      <w:pPr>
        <w:pStyle w:val="927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.3.3. несет ответственность за полноту поступления денежных средств </w:t>
        <w:br/>
        <w:t xml:space="preserve">от реализации билетов, транспортных карт, представляющих собой пластиковые карты, в том числе льготных транспортных карт, выданных взамен утраченных или поврежденных, в бюджет города Перм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и достоверность отчетов о поступлении указанных денежных средств.».</w:t>
      </w:r>
      <w:r/>
    </w:p>
    <w:p>
      <w:pPr>
        <w:pStyle w:val="927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jc w:val="center"/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/>
  </w:p>
  <w:p>
    <w:pPr>
      <w:pStyle w:val="90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rPr>
        <w:rStyle w:val="901"/>
      </w:rPr>
      <w:framePr w:wrap="around" w:vAnchor="text" w:hAnchor="margin" w:xAlign="center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end"/>
    </w:r>
    <w:r>
      <w:rPr>
        <w:rStyle w:val="901"/>
      </w:rPr>
    </w:r>
    <w:r>
      <w:rPr>
        <w:rStyle w:val="901"/>
      </w:rPr>
    </w:r>
  </w:p>
  <w:p>
    <w:pPr>
      <w:pStyle w:val="90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2">
    <w:name w:val="Heading 1 Char"/>
    <w:basedOn w:val="894"/>
    <w:link w:val="892"/>
    <w:uiPriority w:val="9"/>
    <w:rPr>
      <w:rFonts w:ascii="Arial" w:hAnsi="Arial" w:eastAsia="Arial" w:cs="Arial"/>
      <w:sz w:val="40"/>
      <w:szCs w:val="40"/>
    </w:rPr>
  </w:style>
  <w:style w:type="character" w:styleId="723">
    <w:name w:val="Heading 2 Char"/>
    <w:basedOn w:val="894"/>
    <w:link w:val="893"/>
    <w:uiPriority w:val="9"/>
    <w:rPr>
      <w:rFonts w:ascii="Arial" w:hAnsi="Arial" w:eastAsia="Arial" w:cs="Arial"/>
      <w:sz w:val="34"/>
    </w:rPr>
  </w:style>
  <w:style w:type="paragraph" w:styleId="724">
    <w:name w:val="Heading 3"/>
    <w:basedOn w:val="891"/>
    <w:next w:val="891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>
    <w:name w:val="Heading 3 Char"/>
    <w:basedOn w:val="894"/>
    <w:link w:val="724"/>
    <w:uiPriority w:val="9"/>
    <w:rPr>
      <w:rFonts w:ascii="Arial" w:hAnsi="Arial" w:eastAsia="Arial" w:cs="Arial"/>
      <w:sz w:val="30"/>
      <w:szCs w:val="30"/>
    </w:rPr>
  </w:style>
  <w:style w:type="paragraph" w:styleId="726">
    <w:name w:val="Heading 4"/>
    <w:basedOn w:val="891"/>
    <w:next w:val="891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basedOn w:val="894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91"/>
    <w:next w:val="891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basedOn w:val="894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91"/>
    <w:next w:val="891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basedOn w:val="894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91"/>
    <w:next w:val="891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basedOn w:val="894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91"/>
    <w:next w:val="891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basedOn w:val="894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91"/>
    <w:next w:val="891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basedOn w:val="894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Title"/>
    <w:basedOn w:val="891"/>
    <w:next w:val="891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basedOn w:val="894"/>
    <w:link w:val="738"/>
    <w:uiPriority w:val="10"/>
    <w:rPr>
      <w:sz w:val="48"/>
      <w:szCs w:val="48"/>
    </w:rPr>
  </w:style>
  <w:style w:type="paragraph" w:styleId="740">
    <w:name w:val="Subtitle"/>
    <w:basedOn w:val="891"/>
    <w:next w:val="891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basedOn w:val="894"/>
    <w:link w:val="740"/>
    <w:uiPriority w:val="11"/>
    <w:rPr>
      <w:sz w:val="24"/>
      <w:szCs w:val="24"/>
    </w:rPr>
  </w:style>
  <w:style w:type="paragraph" w:styleId="742">
    <w:name w:val="Quote"/>
    <w:basedOn w:val="891"/>
    <w:next w:val="891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1"/>
    <w:next w:val="891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character" w:styleId="746">
    <w:name w:val="Header Char"/>
    <w:basedOn w:val="894"/>
    <w:link w:val="902"/>
    <w:uiPriority w:val="99"/>
  </w:style>
  <w:style w:type="character" w:styleId="747">
    <w:name w:val="Footer Char"/>
    <w:basedOn w:val="894"/>
    <w:link w:val="900"/>
    <w:uiPriority w:val="99"/>
  </w:style>
  <w:style w:type="character" w:styleId="748">
    <w:name w:val="Caption Char"/>
    <w:basedOn w:val="894"/>
    <w:link w:val="897"/>
    <w:uiPriority w:val="35"/>
    <w:rPr>
      <w:b/>
      <w:bCs/>
      <w:color w:val="4f81bd" w:themeColor="accent1"/>
      <w:sz w:val="18"/>
      <w:szCs w:val="18"/>
    </w:rPr>
  </w:style>
  <w:style w:type="table" w:styleId="749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8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0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2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3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0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2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3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4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5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6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7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0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1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3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5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6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8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9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0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1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2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3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5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6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7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8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9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0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2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3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4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5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6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7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8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9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0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1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2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3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4">
    <w:name w:val="footnote text"/>
    <w:basedOn w:val="891"/>
    <w:link w:val="875"/>
    <w:uiPriority w:val="99"/>
    <w:semiHidden/>
    <w:unhideWhenUsed/>
    <w:pPr>
      <w:spacing w:after="40" w:line="240" w:lineRule="auto"/>
    </w:pPr>
    <w:rPr>
      <w:sz w:val="18"/>
    </w:rPr>
  </w:style>
  <w:style w:type="character" w:styleId="875">
    <w:name w:val="Footnote Text Char"/>
    <w:link w:val="874"/>
    <w:uiPriority w:val="99"/>
    <w:rPr>
      <w:sz w:val="18"/>
    </w:rPr>
  </w:style>
  <w:style w:type="character" w:styleId="876">
    <w:name w:val="footnote reference"/>
    <w:basedOn w:val="894"/>
    <w:uiPriority w:val="99"/>
    <w:unhideWhenUsed/>
    <w:rPr>
      <w:vertAlign w:val="superscript"/>
    </w:rPr>
  </w:style>
  <w:style w:type="paragraph" w:styleId="877">
    <w:name w:val="endnote text"/>
    <w:basedOn w:val="891"/>
    <w:link w:val="878"/>
    <w:uiPriority w:val="99"/>
    <w:semiHidden/>
    <w:unhideWhenUsed/>
    <w:pPr>
      <w:spacing w:after="0" w:line="240" w:lineRule="auto"/>
    </w:pPr>
    <w:rPr>
      <w:sz w:val="20"/>
    </w:rPr>
  </w:style>
  <w:style w:type="character" w:styleId="878">
    <w:name w:val="Endnote Text Char"/>
    <w:link w:val="877"/>
    <w:uiPriority w:val="99"/>
    <w:rPr>
      <w:sz w:val="20"/>
    </w:rPr>
  </w:style>
  <w:style w:type="character" w:styleId="879">
    <w:name w:val="endnote reference"/>
    <w:basedOn w:val="894"/>
    <w:uiPriority w:val="99"/>
    <w:semiHidden/>
    <w:unhideWhenUsed/>
    <w:rPr>
      <w:vertAlign w:val="superscript"/>
    </w:rPr>
  </w:style>
  <w:style w:type="paragraph" w:styleId="880">
    <w:name w:val="toc 1"/>
    <w:basedOn w:val="891"/>
    <w:next w:val="891"/>
    <w:uiPriority w:val="39"/>
    <w:unhideWhenUsed/>
    <w:pPr>
      <w:ind w:left="0" w:right="0" w:firstLine="0"/>
      <w:spacing w:after="57"/>
    </w:pPr>
  </w:style>
  <w:style w:type="paragraph" w:styleId="881">
    <w:name w:val="toc 2"/>
    <w:basedOn w:val="891"/>
    <w:next w:val="891"/>
    <w:uiPriority w:val="39"/>
    <w:unhideWhenUsed/>
    <w:pPr>
      <w:ind w:left="283" w:right="0" w:firstLine="0"/>
      <w:spacing w:after="57"/>
    </w:pPr>
  </w:style>
  <w:style w:type="paragraph" w:styleId="882">
    <w:name w:val="toc 3"/>
    <w:basedOn w:val="891"/>
    <w:next w:val="891"/>
    <w:uiPriority w:val="39"/>
    <w:unhideWhenUsed/>
    <w:pPr>
      <w:ind w:left="567" w:right="0" w:firstLine="0"/>
      <w:spacing w:after="57"/>
    </w:pPr>
  </w:style>
  <w:style w:type="paragraph" w:styleId="883">
    <w:name w:val="toc 4"/>
    <w:basedOn w:val="891"/>
    <w:next w:val="891"/>
    <w:uiPriority w:val="39"/>
    <w:unhideWhenUsed/>
    <w:pPr>
      <w:ind w:left="850" w:right="0" w:firstLine="0"/>
      <w:spacing w:after="57"/>
    </w:pPr>
  </w:style>
  <w:style w:type="paragraph" w:styleId="884">
    <w:name w:val="toc 5"/>
    <w:basedOn w:val="891"/>
    <w:next w:val="891"/>
    <w:uiPriority w:val="39"/>
    <w:unhideWhenUsed/>
    <w:pPr>
      <w:ind w:left="1134" w:right="0" w:firstLine="0"/>
      <w:spacing w:after="57"/>
    </w:pPr>
  </w:style>
  <w:style w:type="paragraph" w:styleId="885">
    <w:name w:val="toc 6"/>
    <w:basedOn w:val="891"/>
    <w:next w:val="891"/>
    <w:uiPriority w:val="39"/>
    <w:unhideWhenUsed/>
    <w:pPr>
      <w:ind w:left="1417" w:right="0" w:firstLine="0"/>
      <w:spacing w:after="57"/>
    </w:pPr>
  </w:style>
  <w:style w:type="paragraph" w:styleId="886">
    <w:name w:val="toc 7"/>
    <w:basedOn w:val="891"/>
    <w:next w:val="891"/>
    <w:uiPriority w:val="39"/>
    <w:unhideWhenUsed/>
    <w:pPr>
      <w:ind w:left="1701" w:right="0" w:firstLine="0"/>
      <w:spacing w:after="57"/>
    </w:pPr>
  </w:style>
  <w:style w:type="paragraph" w:styleId="887">
    <w:name w:val="toc 8"/>
    <w:basedOn w:val="891"/>
    <w:next w:val="891"/>
    <w:uiPriority w:val="39"/>
    <w:unhideWhenUsed/>
    <w:pPr>
      <w:ind w:left="1984" w:right="0" w:firstLine="0"/>
      <w:spacing w:after="57"/>
    </w:pPr>
  </w:style>
  <w:style w:type="paragraph" w:styleId="888">
    <w:name w:val="toc 9"/>
    <w:basedOn w:val="891"/>
    <w:next w:val="891"/>
    <w:uiPriority w:val="39"/>
    <w:unhideWhenUsed/>
    <w:pPr>
      <w:ind w:left="2268" w:right="0" w:firstLine="0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891"/>
    <w:next w:val="891"/>
    <w:uiPriority w:val="99"/>
    <w:unhideWhenUsed/>
    <w:pPr>
      <w:spacing w:after="0" w:afterAutospacing="0"/>
    </w:pPr>
  </w:style>
  <w:style w:type="paragraph" w:styleId="891" w:default="1">
    <w:name w:val="Normal"/>
    <w:qFormat/>
  </w:style>
  <w:style w:type="paragraph" w:styleId="892">
    <w:name w:val="Heading 1"/>
    <w:basedOn w:val="891"/>
    <w:next w:val="891"/>
    <w:qFormat/>
    <w:pPr>
      <w:ind w:right="-1" w:firstLine="709"/>
      <w:jc w:val="both"/>
      <w:keepNext/>
      <w:outlineLvl w:val="0"/>
    </w:pPr>
    <w:rPr>
      <w:sz w:val="24"/>
    </w:rPr>
  </w:style>
  <w:style w:type="paragraph" w:styleId="893">
    <w:name w:val="Heading 2"/>
    <w:basedOn w:val="891"/>
    <w:next w:val="891"/>
    <w:qFormat/>
    <w:pPr>
      <w:ind w:right="-1"/>
      <w:jc w:val="both"/>
      <w:keepNext/>
      <w:outlineLvl w:val="1"/>
    </w:pPr>
    <w:rPr>
      <w:sz w:val="24"/>
    </w:rPr>
  </w:style>
  <w:style w:type="character" w:styleId="894" w:default="1">
    <w:name w:val="Default Paragraph Font"/>
    <w:semiHidden/>
  </w:style>
  <w:style w:type="table" w:styleId="895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semiHidden/>
  </w:style>
  <w:style w:type="paragraph" w:styleId="897">
    <w:name w:val="Caption"/>
    <w:basedOn w:val="891"/>
    <w:next w:val="891"/>
    <w:link w:val="74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8">
    <w:name w:val="Body Text"/>
    <w:basedOn w:val="891"/>
    <w:link w:val="926"/>
    <w:pPr>
      <w:ind w:right="3117"/>
    </w:pPr>
    <w:rPr>
      <w:rFonts w:ascii="Courier New" w:hAnsi="Courier New"/>
      <w:sz w:val="26"/>
    </w:rPr>
  </w:style>
  <w:style w:type="paragraph" w:styleId="899">
    <w:name w:val="Body Text Indent"/>
    <w:basedOn w:val="891"/>
    <w:pPr>
      <w:ind w:right="-1"/>
      <w:jc w:val="both"/>
    </w:pPr>
    <w:rPr>
      <w:sz w:val="26"/>
    </w:rPr>
  </w:style>
  <w:style w:type="paragraph" w:styleId="900">
    <w:name w:val="Footer"/>
    <w:basedOn w:val="891"/>
    <w:link w:val="985"/>
    <w:uiPriority w:val="99"/>
    <w:pPr>
      <w:tabs>
        <w:tab w:val="center" w:pos="4153" w:leader="none"/>
        <w:tab w:val="right" w:pos="8306" w:leader="none"/>
      </w:tabs>
    </w:pPr>
  </w:style>
  <w:style w:type="character" w:styleId="901">
    <w:name w:val="page number"/>
    <w:basedOn w:val="894"/>
  </w:style>
  <w:style w:type="paragraph" w:styleId="902">
    <w:name w:val="Header"/>
    <w:basedOn w:val="891"/>
    <w:link w:val="905"/>
    <w:uiPriority w:val="99"/>
    <w:pPr>
      <w:tabs>
        <w:tab w:val="center" w:pos="4153" w:leader="none"/>
        <w:tab w:val="right" w:pos="8306" w:leader="none"/>
      </w:tabs>
    </w:pPr>
  </w:style>
  <w:style w:type="paragraph" w:styleId="903">
    <w:name w:val="Balloon Text"/>
    <w:basedOn w:val="891"/>
    <w:link w:val="904"/>
    <w:uiPriority w:val="99"/>
    <w:rPr>
      <w:rFonts w:ascii="Segoe UI" w:hAnsi="Segoe UI" w:cs="Segoe UI"/>
      <w:sz w:val="18"/>
      <w:szCs w:val="18"/>
    </w:rPr>
  </w:style>
  <w:style w:type="character" w:styleId="904" w:customStyle="1">
    <w:name w:val="Текст выноски Знак"/>
    <w:link w:val="903"/>
    <w:uiPriority w:val="99"/>
    <w:rPr>
      <w:rFonts w:ascii="Segoe UI" w:hAnsi="Segoe UI" w:cs="Segoe UI"/>
      <w:sz w:val="18"/>
      <w:szCs w:val="18"/>
    </w:rPr>
  </w:style>
  <w:style w:type="character" w:styleId="905" w:customStyle="1">
    <w:name w:val="Верхний колонтитул Знак"/>
    <w:link w:val="902"/>
    <w:uiPriority w:val="99"/>
  </w:style>
  <w:style w:type="numbering" w:styleId="906" w:customStyle="1">
    <w:name w:val="Нет списка1"/>
    <w:next w:val="896"/>
    <w:uiPriority w:val="99"/>
    <w:semiHidden/>
    <w:unhideWhenUsed/>
  </w:style>
  <w:style w:type="paragraph" w:styleId="90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8">
    <w:name w:val="Hyperlink"/>
    <w:uiPriority w:val="99"/>
    <w:unhideWhenUsed/>
    <w:rPr>
      <w:color w:val="0000ff"/>
      <w:u w:val="single"/>
    </w:rPr>
  </w:style>
  <w:style w:type="character" w:styleId="909">
    <w:name w:val="FollowedHyperlink"/>
    <w:uiPriority w:val="99"/>
    <w:unhideWhenUsed/>
    <w:rPr>
      <w:color w:val="800080"/>
      <w:u w:val="single"/>
    </w:rPr>
  </w:style>
  <w:style w:type="paragraph" w:styleId="910" w:customStyle="1">
    <w:name w:val="xl65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66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67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3" w:customStyle="1">
    <w:name w:val="xl68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4" w:customStyle="1">
    <w:name w:val="xl69"/>
    <w:basedOn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0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6" w:customStyle="1">
    <w:name w:val="xl71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2"/>
    <w:basedOn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3"/>
    <w:basedOn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4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5"/>
    <w:basedOn w:val="89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6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7"/>
    <w:basedOn w:val="89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8"/>
    <w:basedOn w:val="89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9"/>
    <w:basedOn w:val="89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Форма"/>
    <w:rPr>
      <w:sz w:val="28"/>
      <w:szCs w:val="28"/>
    </w:rPr>
  </w:style>
  <w:style w:type="character" w:styleId="926" w:customStyle="1">
    <w:name w:val="Основной текст Знак"/>
    <w:link w:val="898"/>
    <w:rPr>
      <w:rFonts w:ascii="Courier New" w:hAnsi="Courier New"/>
      <w:sz w:val="26"/>
    </w:rPr>
  </w:style>
  <w:style w:type="paragraph" w:styleId="927" w:customStyle="1">
    <w:name w:val="ConsPlusNormal"/>
    <w:rPr>
      <w:sz w:val="28"/>
      <w:szCs w:val="28"/>
    </w:rPr>
  </w:style>
  <w:style w:type="numbering" w:styleId="928" w:customStyle="1">
    <w:name w:val="Нет списка11"/>
    <w:next w:val="896"/>
    <w:uiPriority w:val="99"/>
    <w:semiHidden/>
    <w:unhideWhenUsed/>
  </w:style>
  <w:style w:type="numbering" w:styleId="929" w:customStyle="1">
    <w:name w:val="Нет списка111"/>
    <w:next w:val="896"/>
    <w:uiPriority w:val="99"/>
    <w:semiHidden/>
    <w:unhideWhenUsed/>
  </w:style>
  <w:style w:type="paragraph" w:styleId="930" w:customStyle="1">
    <w:name w:val="font5"/>
    <w:basedOn w:val="89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1" w:customStyle="1">
    <w:name w:val="xl80"/>
    <w:basedOn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2" w:customStyle="1">
    <w:name w:val="xl81"/>
    <w:basedOn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3" w:customStyle="1">
    <w:name w:val="xl82"/>
    <w:basedOn w:val="89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4">
    <w:name w:val="Table Grid"/>
    <w:basedOn w:val="895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5" w:customStyle="1">
    <w:name w:val="xl83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4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5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86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87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 w:customStyle="1">
    <w:name w:val="xl88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1" w:customStyle="1">
    <w:name w:val="xl89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0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1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2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5" w:customStyle="1">
    <w:name w:val="xl93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4"/>
    <w:basedOn w:val="89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5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6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7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8"/>
    <w:basedOn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1" w:customStyle="1">
    <w:name w:val="xl99"/>
    <w:basedOn w:val="89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100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1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2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3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4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5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6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7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8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9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0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1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2"/>
    <w:basedOn w:val="89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5" w:customStyle="1">
    <w:name w:val="xl113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4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5"/>
    <w:basedOn w:val="89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8" w:customStyle="1">
    <w:name w:val="xl116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7"/>
    <w:basedOn w:val="89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8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9"/>
    <w:basedOn w:val="89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20"/>
    <w:basedOn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 w:customStyle="1">
    <w:name w:val="xl121"/>
    <w:basedOn w:val="89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2"/>
    <w:basedOn w:val="89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23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 w:customStyle="1">
    <w:name w:val="xl124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7" w:customStyle="1">
    <w:name w:val="xl125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8" w:customStyle="1">
    <w:name w:val="Нет списка2"/>
    <w:next w:val="896"/>
    <w:uiPriority w:val="99"/>
    <w:semiHidden/>
    <w:unhideWhenUsed/>
  </w:style>
  <w:style w:type="numbering" w:styleId="979" w:customStyle="1">
    <w:name w:val="Нет списка3"/>
    <w:next w:val="896"/>
    <w:uiPriority w:val="99"/>
    <w:semiHidden/>
    <w:unhideWhenUsed/>
  </w:style>
  <w:style w:type="paragraph" w:styleId="980" w:customStyle="1">
    <w:name w:val="font6"/>
    <w:basedOn w:val="89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1" w:customStyle="1">
    <w:name w:val="font7"/>
    <w:basedOn w:val="89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2" w:customStyle="1">
    <w:name w:val="font8"/>
    <w:basedOn w:val="89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3" w:customStyle="1">
    <w:name w:val="Нет списка4"/>
    <w:next w:val="896"/>
    <w:uiPriority w:val="99"/>
    <w:semiHidden/>
    <w:unhideWhenUsed/>
  </w:style>
  <w:style w:type="paragraph" w:styleId="984">
    <w:name w:val="List Paragraph"/>
    <w:basedOn w:val="89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5" w:customStyle="1">
    <w:name w:val="Нижний колонтитул Знак"/>
    <w:link w:val="900"/>
    <w:uiPriority w:val="99"/>
  </w:style>
  <w:style w:type="paragraph" w:styleId="986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87" w:customStyle="1">
    <w:name w:val="Обычный (Интернет)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9</cp:revision>
  <dcterms:created xsi:type="dcterms:W3CDTF">2024-10-25T06:26:00Z</dcterms:created>
  <dcterms:modified xsi:type="dcterms:W3CDTF">2025-09-01T04:14:48Z</dcterms:modified>
</cp:coreProperties>
</file>