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601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601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contextualSpacing w:val="0"/>
        <w:jc w:val="left"/>
        <w:spacing w:before="0" w:after="0" w:line="192" w:lineRule="auto"/>
        <w:rPr>
          <w:sz w:val="24"/>
          <w:szCs w:val="24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jc w:val="left"/>
        <w:spacing w:before="0" w:after="0" w:line="192" w:lineRule="auto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4"/>
        </w:rPr>
      </w:r>
      <w:r>
        <w:rPr>
          <w:b/>
          <w:bCs/>
          <w:sz w:val="28"/>
          <w:szCs w:val="28"/>
        </w:rPr>
        <w:t xml:space="preserve">О признании утратившими силу </w:t>
        <w:br/>
        <w:t xml:space="preserve">отдельных постановлений </w:t>
        <w:br/>
      </w:r>
      <w:r>
        <w:rPr>
          <w:b/>
          <w:bCs/>
          <w:sz w:val="28"/>
          <w:szCs w:val="28"/>
          <w:highlight w:val="white"/>
        </w:rPr>
        <w:t xml:space="preserve">администрации города Перми </w:t>
      </w:r>
      <w:r>
        <w:rPr>
          <w:b/>
          <w:bCs/>
          <w:sz w:val="28"/>
          <w:szCs w:val="28"/>
          <w:highlight w:val="white"/>
        </w:rPr>
        <w:br/>
        <w:t xml:space="preserve">в сфер</w:t>
      </w:r>
      <w:r>
        <w:rPr>
          <w:b/>
          <w:bCs/>
          <w:sz w:val="28"/>
          <w:szCs w:val="28"/>
          <w:highlight w:val="white"/>
        </w:rPr>
        <w:t xml:space="preserve">е</w:t>
      </w:r>
      <w:r>
        <w:rPr>
          <w:b/>
          <w:bCs/>
          <w:sz w:val="28"/>
          <w:szCs w:val="28"/>
          <w:highlight w:val="white"/>
        </w:rPr>
        <w:t xml:space="preserve"> обеспечения путе</w:t>
      </w:r>
      <w:r>
        <w:rPr>
          <w:b/>
          <w:bCs/>
          <w:sz w:val="28"/>
          <w:szCs w:val="28"/>
        </w:rPr>
        <w:t xml:space="preserve">вками </w:t>
        <w:br/>
        <w:t xml:space="preserve">на санаторно-курортное лечение </w:t>
        <w:br/>
        <w:t xml:space="preserve">и оздоровление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целях актуализации правовой базы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0"/>
        <w:jc w:val="both"/>
        <w:suppressLineNumbers w:val="0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contextualSpacing/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Признать утратившими силу постановления администрации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от 14 марта 2018 г. № 137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утверждении Порядка обеспечения работников муниципальных учреждений города Перми путевками на санаторно-курортное лечение и оздоровление на территории Пермского края и Порядка взаимодействия участников системы обеспечения работников муниципальных учрежд</w:t>
      </w:r>
      <w:r>
        <w:rPr>
          <w:sz w:val="28"/>
          <w:szCs w:val="28"/>
          <w:highlight w:val="none"/>
        </w:rPr>
        <w:t xml:space="preserve">ений города Перми путевками на санаторно-курортное лечение и оздоровление»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от 06 декабря 2018 г. № 958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внесении изменений в Порядок обеспечения работников муниципальных учреждений города Перми путевками на санаторно-курортное лечение и оздоровление и Порядок взаимодействия участников системы обеспечения работников муниципальных учреждений города Перми пут</w:t>
      </w:r>
      <w:r>
        <w:rPr>
          <w:sz w:val="28"/>
          <w:szCs w:val="28"/>
          <w:highlight w:val="none"/>
        </w:rPr>
        <w:t xml:space="preserve">евками на санаторно-курортное лечение и оздоровление, утвержденные постановлением администрации города Перми от 14.03.2018 № 137»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от 14 октября 2020 г. № 968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внесении изменений в постановление администрации города Перми от 14.03.2018 № 137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</w:t>
      </w:r>
      <w:r>
        <w:rPr>
          <w:sz w:val="28"/>
          <w:szCs w:val="28"/>
          <w:highlight w:val="none"/>
        </w:rPr>
        <w:t xml:space="preserve">иков системы обеспечения работников муниципальных учреждений города Перми путевками на санаторно-курортное лечение и оздоровление»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от 23 марта 2023 г. № 231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внесении изменений в постановление администрации города Перми от 14.03.2018 № 137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</w:t>
      </w:r>
      <w:r>
        <w:rPr>
          <w:sz w:val="28"/>
          <w:szCs w:val="28"/>
          <w:highlight w:val="none"/>
        </w:rPr>
        <w:t xml:space="preserve">иков системы обеспечения работников муниципальных учреждений города Перми путевками на санаторно-курортное лечение и оздоровление»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от 13 мая 2024 г. № 355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внесении изменений в постановление администрации города Перми от 14.03.2018 № 137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</w:t>
      </w:r>
      <w:r>
        <w:rPr>
          <w:sz w:val="28"/>
          <w:szCs w:val="28"/>
          <w:highlight w:val="none"/>
        </w:rPr>
        <w:t xml:space="preserve">иков системы обеспечения работников муниципальных учреждений города Перми путевками на санаторно-курортное лечение и оздоровление»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uppressLineNumbers w:val="0"/>
      </w:pPr>
      <w:r>
        <w:rPr>
          <w:sz w:val="28"/>
          <w:szCs w:val="28"/>
          <w:highlight w:val="none"/>
        </w:rPr>
        <w:t xml:space="preserve">от 01 августа 2024 г. № 620 «</w:t>
      </w:r>
      <w:r>
        <w:rPr>
          <w:sz w:val="28"/>
          <w:szCs w:val="28"/>
          <w:highlight w:val="none"/>
        </w:rPr>
        <w:t xml:space="preserve">О внесении изменений в постановление администрации города Перми от 14.03.2018 № 137 «Об утверждении Порядка обеспечения работников муниципальных учреждений города Перми путевками на санаторно-курортное лечение и оздоровление на территории Пермского края и </w:t>
      </w:r>
      <w:r>
        <w:rPr>
          <w:sz w:val="28"/>
          <w:szCs w:val="28"/>
          <w:highlight w:val="none"/>
        </w:rPr>
        <w:t xml:space="preserve">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  <w:spacing w:before="0" w:beforeAutospacing="0" w:line="240" w:lineRule="auto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о образования город Пермь».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72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Контрол</w:t>
      </w:r>
      <w:r>
        <w:rPr>
          <w:color w:val="000000" w:themeColor="text1"/>
          <w:sz w:val="28"/>
          <w:szCs w:val="28"/>
          <w:highlight w:val="white"/>
        </w:rPr>
        <w:t xml:space="preserve">ь за исполнением настоящего постановления возложить </w:t>
        <w:br/>
        <w:t xml:space="preserve">на </w:t>
      </w:r>
      <w:r>
        <w:rPr>
          <w:color w:val="000000" w:themeColor="text1"/>
          <w:sz w:val="28"/>
          <w:szCs w:val="28"/>
          <w:highlight w:val="white"/>
        </w:rPr>
        <w:t xml:space="preserve">заместителя главы администрации города Перми </w:t>
      </w:r>
      <w:r>
        <w:rPr>
          <w:color w:val="000000" w:themeColor="text1"/>
          <w:sz w:val="28"/>
          <w:szCs w:val="28"/>
          <w:highlight w:val="white"/>
        </w:rPr>
        <w:t xml:space="preserve">Мальцеву Е.Д.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Глава города Перми</w:t>
      </w:r>
      <w:r>
        <w:rPr>
          <w:sz w:val="28"/>
          <w:szCs w:val="28"/>
          <w:highlight w:val="none"/>
        </w:rPr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Основной текст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6</cp:revision>
  <dcterms:created xsi:type="dcterms:W3CDTF">2024-10-25T06:26:00Z</dcterms:created>
  <dcterms:modified xsi:type="dcterms:W3CDTF">2025-09-01T10:10:26Z</dcterms:modified>
</cp:coreProperties>
</file>