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6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5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606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6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6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5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5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5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606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5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right="4812"/>
        <w:spacing w:line="240" w:lineRule="exact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постановление администрации города Перми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08.08.2016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567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</w:t>
      </w:r>
      <w:r>
        <w:rPr>
          <w:b/>
          <w:color w:val="000000"/>
          <w:sz w:val="28"/>
          <w:szCs w:val="28"/>
        </w:rPr>
        <w:t xml:space="preserve">Об утверждении Методики </w:t>
      </w:r>
      <w:r>
        <w:rPr>
          <w:b/>
          <w:color w:val="000000"/>
          <w:sz w:val="28"/>
          <w:szCs w:val="28"/>
        </w:rPr>
        <w:t xml:space="preserve">расчета нормативных затрат на оказание муниципальной услуги </w:t>
      </w:r>
      <w:r>
        <w:rPr>
          <w:b/>
          <w:color w:val="000000"/>
          <w:sz w:val="28"/>
          <w:szCs w:val="28"/>
        </w:rPr>
        <w:br w:type="textWrapping" w:clear="all"/>
      </w:r>
      <w:r>
        <w:rPr>
          <w:b/>
          <w:color w:val="000000"/>
          <w:sz w:val="28"/>
          <w:szCs w:val="28"/>
        </w:rPr>
        <w:t xml:space="preserve">по содержанию детей</w:t>
      </w:r>
      <w:r>
        <w:rPr>
          <w:b/>
          <w:sz w:val="28"/>
          <w:szCs w:val="28"/>
        </w:rPr>
        <w:t xml:space="preserve">»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52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ind w:right="0" w:firstLine="720"/>
        <w:jc w:val="both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целях актуализации нормативной правовой базы администрации </w:t>
      </w:r>
      <w:r>
        <w:rPr>
          <w:rFonts w:ascii="Times New Roman" w:hAnsi="Times New Roman"/>
          <w:sz w:val="28"/>
          <w:szCs w:val="28"/>
          <w:lang w:val="ru-RU"/>
        </w:rPr>
        <w:t xml:space="preserve">города Перми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59"/>
        <w:ind w:right="0"/>
        <w:jc w:val="both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52"/>
        <w:ind w:firstLine="709"/>
        <w:jc w:val="both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Внести изменения в постановление администрации города Перми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08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августа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201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 xml:space="preserve">567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 утверждении Методики </w:t>
      </w:r>
      <w:r>
        <w:rPr>
          <w:bCs/>
          <w:color w:val="000000"/>
          <w:sz w:val="28"/>
          <w:szCs w:val="28"/>
        </w:rPr>
        <w:t xml:space="preserve">расчета нормативных затрат на оказание муниципальной услуги по содержанию детей</w:t>
      </w:r>
      <w:r>
        <w:rPr>
          <w:bCs/>
          <w:color w:val="000000"/>
          <w:sz w:val="28"/>
          <w:szCs w:val="28"/>
        </w:rPr>
        <w:t xml:space="preserve">»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(в ред.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от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19.10.2016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899, от 16.02.2017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119, от 30.05.2017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415, от 30.08.2017 </w:t>
      </w:r>
      <w:r>
        <w:rPr>
          <w:color w:val="000000"/>
          <w:sz w:val="28"/>
          <w:szCs w:val="28"/>
        </w:rPr>
        <w:br w:type="textWrapping" w:clear="all"/>
        <w:t xml:space="preserve">№</w:t>
      </w:r>
      <w:r>
        <w:rPr>
          <w:color w:val="000000"/>
          <w:sz w:val="28"/>
          <w:szCs w:val="28"/>
        </w:rPr>
        <w:t xml:space="preserve"> 666,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06.10.2017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808, от 02.10.2019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624, от 08.06.2021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412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, заменив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в преамб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ле </w:t>
      </w:r>
      <w:r>
        <w:rPr>
          <w:color w:val="000000"/>
          <w:sz w:val="28"/>
          <w:szCs w:val="28"/>
        </w:rPr>
        <w:t xml:space="preserve">слова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от 20 ноября 2018 г. № 235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 утверждении общих требований к опр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делению нормативных затрат на оказание государственных (муниципальных) услуг в сфере дошкольного, начального общего, основного общего, среднего о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щего, ср</w:t>
      </w:r>
      <w:r>
        <w:rPr>
          <w:color w:val="000000"/>
          <w:sz w:val="28"/>
          <w:szCs w:val="28"/>
        </w:rPr>
        <w:t xml:space="preserve">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</w:t>
      </w:r>
      <w:r>
        <w:rPr>
          <w:color w:val="000000"/>
          <w:sz w:val="28"/>
          <w:szCs w:val="28"/>
        </w:rPr>
        <w:t xml:space="preserve">ие, професси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нального обучения, применяемых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при расчете объема субсидии на финансовое обеспечение выполнения государственного (муниципального) задания на оказ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ние государственных (муниципальных) услуг (выполнение работ) государстве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ным (муниципальным) учреждением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словами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от 22 сентября 2021 г. № 662 </w:t>
      </w:r>
      <w:r>
        <w:rPr>
          <w:color w:val="000000"/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</w:t>
      </w:r>
      <w:r>
        <w:rPr>
          <w:sz w:val="28"/>
          <w:szCs w:val="28"/>
        </w:rPr>
        <w:t xml:space="preserve">нии общих требований к определению нормативных затрат на ок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зание государственных (муниципальных) услуг в сфере дошкольного, начального </w:t>
      </w:r>
      <w:r>
        <w:rPr>
          <w:sz w:val="28"/>
          <w:szCs w:val="28"/>
        </w:rPr>
        <w:t xml:space="preserve">общего, основного общего, среднего общего, среднего профессионального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зования, дополнительного образования детей и взрослых, дополнительного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фессионального образования для лиц, имеющих или получающих среднее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фессиональное образование, профессионального обучения, опеки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попечител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ства несовершеннолетних граждан,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меняемых при расчете объема субсидии на финансов</w:t>
      </w:r>
      <w:r>
        <w:rPr>
          <w:sz w:val="28"/>
          <w:szCs w:val="28"/>
        </w:rPr>
        <w:t xml:space="preserve">ое обеспечение выполнения государственного (муниципального) зад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на оказание государственных (муниципальных) услуг (выполнение ра</w:t>
      </w:r>
      <w:r>
        <w:rPr>
          <w:sz w:val="28"/>
          <w:szCs w:val="28"/>
        </w:rPr>
        <w:t xml:space="preserve">бот) государственным (муниципальным) учр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ждением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2"/>
        <w:ind w:firstLine="709"/>
        <w:jc w:val="both"/>
        <w:rPr>
          <w:sz w:val="28"/>
          <w:szCs w:val="28"/>
          <w:highlight w:val="green"/>
        </w:rPr>
      </w:pPr>
      <w:r>
        <w:rPr>
          <w:color w:val="000000"/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Методику </w:t>
      </w:r>
      <w:r>
        <w:rPr>
          <w:bCs/>
          <w:color w:val="000000"/>
          <w:sz w:val="28"/>
          <w:szCs w:val="28"/>
        </w:rPr>
        <w:t xml:space="preserve">расчета нормативных затрат на оказание муниципальной услуги по содержанию детей</w:t>
      </w:r>
      <w:r>
        <w:rPr>
          <w:sz w:val="28"/>
          <w:szCs w:val="28"/>
        </w:rPr>
        <w:t xml:space="preserve">, утвержденную постановлен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 администрации города Перми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567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</w:t>
      </w:r>
      <w:r>
        <w:rPr>
          <w:color w:val="000000"/>
          <w:sz w:val="28"/>
          <w:szCs w:val="28"/>
        </w:rPr>
        <w:t xml:space="preserve">в ред. </w:t>
      </w:r>
      <w:r>
        <w:rPr>
          <w:color w:val="000000"/>
          <w:sz w:val="28"/>
          <w:szCs w:val="28"/>
        </w:rPr>
        <w:t xml:space="preserve">от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19.10.2016 </w:t>
      </w:r>
      <w:r>
        <w:rPr>
          <w:color w:val="000000"/>
          <w:sz w:val="28"/>
          <w:szCs w:val="28"/>
        </w:rPr>
        <w:br w:type="textWrapping" w:clear="all"/>
        <w:t xml:space="preserve">№</w:t>
      </w:r>
      <w:r>
        <w:rPr>
          <w:color w:val="000000"/>
          <w:sz w:val="28"/>
          <w:szCs w:val="28"/>
        </w:rPr>
        <w:t xml:space="preserve"> 899, от 16.02.2017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119, от 30.05.2017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415, от 30.08.2017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666,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от 06.10.2017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808, от 02.10.2019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624, от 08.06.2021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412</w:t>
      </w:r>
      <w:r>
        <w:rPr>
          <w:color w:val="000000"/>
          <w:sz w:val="28"/>
          <w:szCs w:val="28"/>
        </w:rPr>
        <w:t xml:space="preserve">),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менив </w:t>
      </w:r>
      <w:r>
        <w:rPr>
          <w:sz w:val="28"/>
          <w:szCs w:val="28"/>
        </w:rPr>
        <w:t xml:space="preserve">в абзаце третьем пункта 3.1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слова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от 20 ноября 2018 г. № 235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 утв</w:t>
      </w:r>
      <w:r>
        <w:rPr>
          <w:color w:val="000000"/>
          <w:sz w:val="28"/>
          <w:szCs w:val="28"/>
        </w:rPr>
        <w:t xml:space="preserve">ерждении общих требований к определению нормативных затрат на ок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зание государственных (муниципальных) услуг в сфере дошкольного, начального общего, основного общего, среднего общего, среднего профессионального обр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зования, дополнительного образования детей и взрослых, дополнительного пр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фессионального образования для лиц, имеющих или получающих среднее пр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фессиональное образование, профессионального обучения, применяемых при расчете объема субсидии на финансовое обеспечение выполнения государстве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ног</w:t>
      </w:r>
      <w:r>
        <w:rPr>
          <w:color w:val="000000"/>
          <w:sz w:val="28"/>
          <w:szCs w:val="28"/>
        </w:rPr>
        <w:t xml:space="preserve">о (м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ниципального) задания на оказание государственных (муниципальных) услуг (выполнение работ) государственным (муниципальным) учреждением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словами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от 22 сентября 2021 г. № 662 </w:t>
      </w:r>
      <w:r>
        <w:rPr>
          <w:color w:val="000000"/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общих требов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ний к определению нормативных затрат на оказание государственных (муниц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пальных) услуг в сфере дошкольного, начального общего, основного общего, среднего общего, среднего профессионального образования, дополнительного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разования детей и взрослых, дополнительного профессионального образования для лиц, и</w:t>
      </w:r>
      <w:r>
        <w:rPr>
          <w:sz w:val="28"/>
          <w:szCs w:val="28"/>
        </w:rPr>
        <w:t xml:space="preserve">меющих или получающих среднее профессиональное образование, профессионального обучения, опеки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попечительства несовершеннолетних граждан,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меняемых при расчете объема субсидии на финансовое обеспечение выполнения государственного (муниципального) задания на оказание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ственных (муниципальных) услуг (выполнение работ) государственным (муниц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пальным) учрежден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green"/>
        </w:rPr>
      </w:r>
      <w:r>
        <w:rPr>
          <w:sz w:val="28"/>
          <w:szCs w:val="28"/>
          <w:highlight w:val="green"/>
        </w:rPr>
      </w:r>
    </w:p>
    <w:p>
      <w:pPr>
        <w:pStyle w:val="85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</w:t>
      </w:r>
      <w:r>
        <w:rPr>
          <w:sz w:val="28"/>
          <w:szCs w:val="28"/>
        </w:rPr>
        <w:t xml:space="preserve">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spacing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</w:t>
      </w:r>
      <w:r>
        <w:rPr>
          <w:sz w:val="28"/>
          <w:szCs w:val="28"/>
        </w:rPr>
        <w:t xml:space="preserve">вания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firstLine="709"/>
        <w:jc w:val="both"/>
        <w:spacing w:line="240" w:lineRule="auto"/>
        <w:rPr>
          <w:bCs/>
          <w:sz w:val="28"/>
          <w:szCs w:val="28"/>
        </w:rPr>
        <w:suppressLineNumbers w:val="0"/>
      </w:pP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 Контроль за исполнением настоящего постановления возложить </w:t>
        <w:br w:type="textWrapping" w:clear="all"/>
        <w:t xml:space="preserve">на з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местителя главы администрации города Перми </w:t>
      </w:r>
      <w:r>
        <w:rPr>
          <w:bCs/>
          <w:sz w:val="28"/>
          <w:szCs w:val="28"/>
        </w:rPr>
        <w:t xml:space="preserve">Мальцеву Е.Д.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5"/>
        <w:ind w:firstLine="709"/>
        <w:jc w:val="both"/>
        <w:spacing w:line="240" w:lineRule="auto"/>
        <w:widowControl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09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09"/>
        <w:jc w:val="both"/>
        <w:spacing w:line="240" w:lineRule="auto"/>
        <w:rPr>
          <w:sz w:val="28"/>
        </w:rPr>
        <w:suppressLineNumbers w:val="0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2"/>
        <w:jc w:val="both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города Перми</w:t>
      </w:r>
      <w:r>
        <w:rPr>
          <w:sz w:val="28"/>
          <w:szCs w:val="28"/>
          <w:lang w:eastAsia="en-US"/>
        </w:rPr>
        <w:t xml:space="preserve">                                                                       </w:t>
      </w:r>
      <w:r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Э.О. Соснин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sectPr>
      <w:headerReference w:type="default" r:id="rId9"/>
      <w:footnotePr/>
      <w:endnotePr/>
      <w:type w:val="nextPage"/>
      <w:pgSz w:w="11900" w:h="16820" w:orient="portrait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9" w:hanging="4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9" w:hanging="4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rPr>
      <w:lang w:val="ru-RU" w:eastAsia="ru-RU" w:bidi="ar-SA"/>
    </w:rPr>
  </w:style>
  <w:style w:type="paragraph" w:styleId="853">
    <w:name w:val="Заголовок 1"/>
    <w:basedOn w:val="852"/>
    <w:next w:val="852"/>
    <w:link w:val="852"/>
    <w:qFormat/>
    <w:pPr>
      <w:ind w:right="-1" w:firstLine="709"/>
      <w:jc w:val="both"/>
      <w:keepNext/>
      <w:outlineLvl w:val="0"/>
    </w:pPr>
    <w:rPr>
      <w:sz w:val="24"/>
    </w:rPr>
  </w:style>
  <w:style w:type="paragraph" w:styleId="854">
    <w:name w:val="Заголовок 2"/>
    <w:basedOn w:val="852"/>
    <w:next w:val="852"/>
    <w:link w:val="852"/>
    <w:qFormat/>
    <w:pPr>
      <w:ind w:right="-1"/>
      <w:jc w:val="both"/>
      <w:keepNext/>
      <w:outlineLvl w:val="1"/>
    </w:pPr>
    <w:rPr>
      <w:sz w:val="24"/>
    </w:rPr>
  </w:style>
  <w:style w:type="character" w:styleId="855">
    <w:name w:val="Основной шрифт абзаца"/>
    <w:next w:val="855"/>
    <w:link w:val="852"/>
    <w:semiHidden/>
  </w:style>
  <w:style w:type="table" w:styleId="856">
    <w:name w:val="Обычная таблица"/>
    <w:next w:val="856"/>
    <w:link w:val="852"/>
    <w:semiHidden/>
    <w:tblPr/>
  </w:style>
  <w:style w:type="numbering" w:styleId="857">
    <w:name w:val="Нет списка"/>
    <w:next w:val="857"/>
    <w:link w:val="852"/>
    <w:semiHidden/>
  </w:style>
  <w:style w:type="paragraph" w:styleId="858">
    <w:name w:val="Название объекта"/>
    <w:basedOn w:val="852"/>
    <w:next w:val="852"/>
    <w:link w:val="85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9">
    <w:name w:val="Основной текст"/>
    <w:basedOn w:val="852"/>
    <w:next w:val="859"/>
    <w:link w:val="868"/>
    <w:pPr>
      <w:ind w:right="3117"/>
    </w:pPr>
    <w:rPr>
      <w:rFonts w:ascii="Courier New" w:hAnsi="Courier New"/>
      <w:sz w:val="26"/>
      <w:lang w:val="en-US" w:eastAsia="en-US"/>
    </w:rPr>
  </w:style>
  <w:style w:type="paragraph" w:styleId="860">
    <w:name w:val="Основной текст с отступом"/>
    <w:basedOn w:val="852"/>
    <w:next w:val="860"/>
    <w:link w:val="852"/>
    <w:pPr>
      <w:ind w:right="-1"/>
      <w:jc w:val="both"/>
    </w:pPr>
    <w:rPr>
      <w:sz w:val="26"/>
    </w:rPr>
  </w:style>
  <w:style w:type="paragraph" w:styleId="861">
    <w:name w:val="Нижний колонтитул"/>
    <w:basedOn w:val="852"/>
    <w:next w:val="861"/>
    <w:link w:val="870"/>
    <w:uiPriority w:val="99"/>
    <w:pPr>
      <w:tabs>
        <w:tab w:val="center" w:pos="4153" w:leader="none"/>
        <w:tab w:val="right" w:pos="8306" w:leader="none"/>
      </w:tabs>
    </w:pPr>
  </w:style>
  <w:style w:type="character" w:styleId="862">
    <w:name w:val="Номер страницы"/>
    <w:basedOn w:val="855"/>
    <w:next w:val="862"/>
    <w:link w:val="852"/>
  </w:style>
  <w:style w:type="paragraph" w:styleId="863">
    <w:name w:val="Верхний колонтитул"/>
    <w:basedOn w:val="852"/>
    <w:next w:val="863"/>
    <w:link w:val="866"/>
    <w:uiPriority w:val="99"/>
    <w:pPr>
      <w:tabs>
        <w:tab w:val="center" w:pos="4153" w:leader="none"/>
        <w:tab w:val="right" w:pos="8306" w:leader="none"/>
      </w:tabs>
    </w:pPr>
  </w:style>
  <w:style w:type="paragraph" w:styleId="864">
    <w:name w:val="Текст выноски"/>
    <w:basedOn w:val="852"/>
    <w:next w:val="864"/>
    <w:link w:val="865"/>
    <w:rPr>
      <w:rFonts w:ascii="Segoe UI" w:hAnsi="Segoe UI"/>
      <w:sz w:val="18"/>
      <w:szCs w:val="18"/>
      <w:lang w:val="en-US" w:eastAsia="en-US"/>
    </w:rPr>
  </w:style>
  <w:style w:type="character" w:styleId="865">
    <w:name w:val="Текст выноски Знак"/>
    <w:next w:val="865"/>
    <w:link w:val="864"/>
    <w:rPr>
      <w:rFonts w:ascii="Segoe UI" w:hAnsi="Segoe UI" w:cs="Segoe UI"/>
      <w:sz w:val="18"/>
      <w:szCs w:val="18"/>
    </w:rPr>
  </w:style>
  <w:style w:type="character" w:styleId="866">
    <w:name w:val="Верхний колонтитул Знак"/>
    <w:next w:val="866"/>
    <w:link w:val="863"/>
    <w:uiPriority w:val="99"/>
  </w:style>
  <w:style w:type="paragraph" w:styleId="867">
    <w:name w:val="Форма"/>
    <w:next w:val="867"/>
    <w:link w:val="852"/>
    <w:rPr>
      <w:sz w:val="28"/>
      <w:szCs w:val="28"/>
      <w:lang w:val="ru-RU" w:eastAsia="ru-RU" w:bidi="ar-SA"/>
    </w:rPr>
  </w:style>
  <w:style w:type="character" w:styleId="868">
    <w:name w:val="Основной текст Знак"/>
    <w:next w:val="868"/>
    <w:link w:val="859"/>
    <w:rPr>
      <w:rFonts w:ascii="Courier New" w:hAnsi="Courier New"/>
      <w:sz w:val="26"/>
    </w:rPr>
  </w:style>
  <w:style w:type="paragraph" w:styleId="869">
    <w:name w:val="ConsPlusTitle"/>
    <w:next w:val="869"/>
    <w:link w:val="852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styleId="870">
    <w:name w:val="Нижний колонтитул Знак"/>
    <w:basedOn w:val="855"/>
    <w:next w:val="870"/>
    <w:link w:val="861"/>
    <w:uiPriority w:val="99"/>
  </w:style>
  <w:style w:type="table" w:styleId="871">
    <w:name w:val="0-19"/>
    <w:basedOn w:val="856"/>
    <w:next w:val="871"/>
    <w:link w:val="852"/>
    <w:rPr>
      <w:sz w:val="28"/>
    </w:rPr>
    <w:tblPr/>
  </w:style>
  <w:style w:type="table" w:styleId="872">
    <w:name w:val="Веб-таблица 1"/>
    <w:basedOn w:val="856"/>
    <w:next w:val="872"/>
    <w:link w:val="852"/>
    <w:tblPr/>
  </w:style>
  <w:style w:type="table" w:styleId="873">
    <w:name w:val="Сетка таблицы"/>
    <w:basedOn w:val="856"/>
    <w:next w:val="873"/>
    <w:link w:val="852"/>
    <w:tblPr/>
  </w:style>
  <w:style w:type="table" w:styleId="874">
    <w:name w:val="Стиль0-19"/>
    <w:basedOn w:val="856"/>
    <w:next w:val="874"/>
    <w:link w:val="852"/>
    <w:tblPr/>
  </w:style>
  <w:style w:type="paragraph" w:styleId="875">
    <w:name w:val="ConsPlusNormal"/>
    <w:next w:val="875"/>
    <w:link w:val="852"/>
    <w:pPr>
      <w:widowControl w:val="off"/>
    </w:pPr>
    <w:rPr>
      <w:sz w:val="24"/>
      <w:szCs w:val="24"/>
      <w:lang w:val="ru-RU" w:eastAsia="ru-RU" w:bidi="ar-SA"/>
    </w:rPr>
  </w:style>
  <w:style w:type="paragraph" w:styleId="876">
    <w:name w:val="Обычный (Интернет)"/>
    <w:basedOn w:val="852"/>
    <w:next w:val="876"/>
    <w:link w:val="852"/>
    <w:rPr>
      <w:sz w:val="24"/>
      <w:szCs w:val="24"/>
    </w:rPr>
  </w:style>
  <w:style w:type="character" w:styleId="877" w:default="1">
    <w:name w:val="Default Paragraph Font"/>
    <w:uiPriority w:val="1"/>
    <w:semiHidden/>
    <w:unhideWhenUsed/>
  </w:style>
  <w:style w:type="numbering" w:styleId="878" w:default="1">
    <w:name w:val="No List"/>
    <w:uiPriority w:val="99"/>
    <w:semiHidden/>
    <w:unhideWhenUsed/>
  </w:style>
  <w:style w:type="table" w:styleId="8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41</cp:revision>
  <dcterms:created xsi:type="dcterms:W3CDTF">2024-08-16T05:08:00Z</dcterms:created>
  <dcterms:modified xsi:type="dcterms:W3CDTF">2025-09-01T11:00:28Z</dcterms:modified>
  <cp:version>1048576</cp:version>
</cp:coreProperties>
</file>