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right="481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01.09.2016 № 642 «</w:t>
      </w:r>
      <w:r>
        <w:rPr>
          <w:b/>
          <w:sz w:val="28"/>
          <w:szCs w:val="28"/>
        </w:rPr>
        <w:t xml:space="preserve">Об утверждении Методики расчета нормативных затрат на оказание муниципальных услуг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реализации основных общеобразовательных программ начального общего образования,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реализации основных общеобразовательных программ основного общего образования,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реализации основных общеобразовательных программ среднего общего образования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нормативных затрат на содержание муниципального имущества, уплату налогов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</w:t>
      </w:r>
      <w:r>
        <w:rPr>
          <w:rFonts w:ascii="Times New Roman" w:hAnsi="Times New Roman"/>
          <w:sz w:val="28"/>
          <w:szCs w:val="28"/>
          <w:lang w:val="ru-RU"/>
        </w:rPr>
        <w:t xml:space="preserve">елях актуализации нормативной правовой базы администрации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5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4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</w:t>
      </w:r>
      <w:r>
        <w:rPr>
          <w:color w:val="000000"/>
          <w:sz w:val="28"/>
          <w:szCs w:val="28"/>
        </w:rPr>
        <w:t xml:space="preserve">постановление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01 сентября </w:t>
      </w:r>
      <w:r>
        <w:rPr>
          <w:color w:val="000000"/>
          <w:sz w:val="28"/>
          <w:szCs w:val="28"/>
        </w:rPr>
        <w:t xml:space="preserve">2016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642 «Об утверждении Методики расчета нормативных затрат на оказание муниципальных услуг по реализации основны</w:t>
      </w:r>
      <w:r>
        <w:rPr>
          <w:color w:val="000000"/>
          <w:sz w:val="28"/>
          <w:szCs w:val="28"/>
        </w:rPr>
        <w:t xml:space="preserve">х общеобразов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тельных программ начального общего образования, по реализации основных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щеобразовательных программ основного общего образования,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по реализации 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новных общеобразовательных программ сре</w:t>
      </w:r>
      <w:r>
        <w:rPr>
          <w:color w:val="000000"/>
          <w:sz w:val="28"/>
          <w:szCs w:val="28"/>
        </w:rPr>
        <w:t xml:space="preserve">днего общего образования и норм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тивных затрат на с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держание муниципального имущества, уплату налогов»</w:t>
      </w:r>
      <w:r>
        <w:rPr>
          <w:color w:val="000000"/>
          <w:sz w:val="28"/>
          <w:szCs w:val="28"/>
        </w:rPr>
        <w:t xml:space="preserve"> (в ред. </w:t>
      </w:r>
      <w:r>
        <w:rPr>
          <w:color w:val="000000"/>
          <w:sz w:val="28"/>
          <w:szCs w:val="28"/>
        </w:rPr>
        <w:t xml:space="preserve">от 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16.02.2017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118,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665, 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19.09.2018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617, от 20.11.2018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901,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27.04.2021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308, от 05.08.2021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577, от 03.09.2021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674,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20.06.2022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493, от 10.10.2023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953, от 10.01.2024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заменив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</w:t>
      </w:r>
      <w:r>
        <w:rPr>
          <w:color w:val="000000"/>
          <w:sz w:val="28"/>
          <w:szCs w:val="28"/>
        </w:rPr>
        <w:t xml:space="preserve">слова «</w:t>
      </w:r>
      <w:r>
        <w:rPr>
          <w:color w:val="000000"/>
          <w:sz w:val="28"/>
          <w:szCs w:val="28"/>
        </w:rPr>
        <w:t xml:space="preserve">от 20 ноября 2018 г. </w:t>
      </w:r>
      <w:r>
        <w:rPr>
          <w:color w:val="000000"/>
          <w:sz w:val="28"/>
          <w:szCs w:val="28"/>
        </w:rPr>
        <w:t xml:space="preserve">№ 235 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на оказание государственных (муниципальны</w:t>
      </w:r>
      <w:r>
        <w:rPr>
          <w:color w:val="000000"/>
          <w:sz w:val="28"/>
          <w:szCs w:val="28"/>
        </w:rPr>
        <w:t xml:space="preserve">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среднего профессионального образования, дополнительного образования детей и взрослых, дополнительного профессионального образования для ли</w:t>
      </w:r>
      <w:r>
        <w:rPr>
          <w:color w:val="000000"/>
          <w:sz w:val="28"/>
          <w:szCs w:val="28"/>
        </w:rPr>
        <w:t xml:space="preserve">ц, имеющих или получающих среднее профессиональное образование,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при расчете объема субсидии на финансовое обеспечение выполнения государственного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учреждением» словами «от 22 сентября 2021 г. № 662 «</w:t>
      </w:r>
      <w:r>
        <w:rPr>
          <w:sz w:val="28"/>
          <w:szCs w:val="28"/>
        </w:rPr>
        <w:t xml:space="preserve">Об утверждении общих требований к определению нормативных затрат 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о</w:t>
      </w:r>
      <w:r>
        <w:rPr>
          <w:sz w:val="28"/>
          <w:szCs w:val="28"/>
        </w:rPr>
        <w:t xml:space="preserve">бщего,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работ) </w:t>
      </w:r>
      <w:r>
        <w:rPr>
          <w:sz w:val="28"/>
          <w:szCs w:val="28"/>
        </w:rPr>
        <w:t xml:space="preserve">государственным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Методику расчета нормативных затрат на </w:t>
      </w:r>
      <w:r>
        <w:rPr>
          <w:sz w:val="28"/>
          <w:szCs w:val="28"/>
        </w:rPr>
        <w:t xml:space="preserve">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по реализации основных общеобразовательных программ начал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общего образования, по реализации основных общеобразовательных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 основного общего образования, по реализации основных общеобразов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программ среднего общего образования и нормативных затрат на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жание муниципального имущества, уплату налогов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сентября 2016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19.10.2016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118, от 30.08.2017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665,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06.10.2017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808,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19.09.2018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617, от 20.11.2018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901, от 02.10.2019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27.04.2021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308, от 05.08.2021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577, от 03.09.2021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674,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20.06.2022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493, от 10.10.2023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953, от 10.01.2024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</w:r>
      <w:r>
        <w:rPr>
          <w:sz w:val="28"/>
          <w:szCs w:val="28"/>
        </w:rPr>
        <w:t xml:space="preserve">в абзаце третьем пункта 3.2 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</w:t>
      </w:r>
      <w:r>
        <w:rPr>
          <w:color w:val="000000"/>
          <w:sz w:val="28"/>
          <w:szCs w:val="28"/>
        </w:rPr>
        <w:t xml:space="preserve">№ 235 «</w:t>
      </w:r>
      <w:r>
        <w:rPr>
          <w:color w:val="000000"/>
          <w:sz w:val="28"/>
          <w:szCs w:val="28"/>
        </w:rPr>
        <w:t xml:space="preserve">Об утверждении общих требований к определению нормативных затрат 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</w:t>
      </w:r>
      <w:r>
        <w:rPr>
          <w:color w:val="000000"/>
          <w:sz w:val="28"/>
          <w:szCs w:val="28"/>
        </w:rPr>
        <w:t xml:space="preserve">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обучения, применяемых при расчете объема субсидии на финансовое обеспечение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ниципального) задания на оказание государственных (муниципальных) услуг (выполнение работ) го</w:t>
      </w:r>
      <w:r>
        <w:rPr>
          <w:color w:val="000000"/>
          <w:sz w:val="28"/>
          <w:szCs w:val="28"/>
        </w:rPr>
        <w:t xml:space="preserve">сударствен</w:t>
      </w:r>
      <w:r>
        <w:rPr>
          <w:color w:val="000000"/>
          <w:sz w:val="28"/>
          <w:szCs w:val="28"/>
        </w:rPr>
        <w:t xml:space="preserve">ным (муниципальным) учреждением» словами «от 22 сентября 2021 г. № 662 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нормативных затрат на оказание государственных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</w:t>
      </w:r>
      <w:r>
        <w:rPr>
          <w:sz w:val="28"/>
          <w:szCs w:val="28"/>
        </w:rPr>
        <w:t xml:space="preserve">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</w:t>
      </w:r>
      <w:r>
        <w:rPr>
          <w:sz w:val="28"/>
          <w:szCs w:val="28"/>
        </w:rPr>
        <w:t xml:space="preserve">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1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semiHidden/>
  </w:style>
  <w:style w:type="paragraph" w:styleId="854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5">
    <w:name w:val="Основной текст"/>
    <w:basedOn w:val="848"/>
    <w:next w:val="855"/>
    <w:link w:val="864"/>
    <w:pPr>
      <w:ind w:right="3117"/>
    </w:pPr>
    <w:rPr>
      <w:rFonts w:ascii="Courier New" w:hAnsi="Courier New"/>
      <w:sz w:val="26"/>
      <w:lang w:val="en-US" w:eastAsia="en-US"/>
    </w:rPr>
  </w:style>
  <w:style w:type="paragraph" w:styleId="856">
    <w:name w:val="Основной текст с отступом"/>
    <w:basedOn w:val="848"/>
    <w:next w:val="856"/>
    <w:link w:val="848"/>
    <w:pPr>
      <w:ind w:right="-1"/>
      <w:jc w:val="both"/>
    </w:pPr>
    <w:rPr>
      <w:sz w:val="26"/>
    </w:rPr>
  </w:style>
  <w:style w:type="paragraph" w:styleId="857">
    <w:name w:val="Нижний колонтитул"/>
    <w:basedOn w:val="848"/>
    <w:next w:val="857"/>
    <w:link w:val="866"/>
    <w:uiPriority w:val="99"/>
    <w:pPr>
      <w:tabs>
        <w:tab w:val="center" w:pos="4153" w:leader="none"/>
        <w:tab w:val="right" w:pos="8306" w:leader="none"/>
      </w:tabs>
    </w:pPr>
  </w:style>
  <w:style w:type="character" w:styleId="858">
    <w:name w:val="Номер страницы"/>
    <w:basedOn w:val="851"/>
    <w:next w:val="858"/>
    <w:link w:val="848"/>
  </w:style>
  <w:style w:type="paragraph" w:styleId="859">
    <w:name w:val="Верхний колонтитул"/>
    <w:basedOn w:val="848"/>
    <w:next w:val="859"/>
    <w:link w:val="862"/>
    <w:uiPriority w:val="99"/>
    <w:pPr>
      <w:tabs>
        <w:tab w:val="center" w:pos="4153" w:leader="none"/>
        <w:tab w:val="right" w:pos="8306" w:leader="none"/>
      </w:tabs>
    </w:pPr>
  </w:style>
  <w:style w:type="paragraph" w:styleId="860">
    <w:name w:val="Текст выноски"/>
    <w:basedOn w:val="848"/>
    <w:next w:val="860"/>
    <w:link w:val="861"/>
    <w:rPr>
      <w:rFonts w:ascii="Segoe UI" w:hAnsi="Segoe UI"/>
      <w:sz w:val="18"/>
      <w:szCs w:val="18"/>
      <w:lang w:val="en-US" w:eastAsia="en-US"/>
    </w:rPr>
  </w:style>
  <w:style w:type="character" w:styleId="861">
    <w:name w:val="Текст выноски Знак"/>
    <w:next w:val="861"/>
    <w:link w:val="860"/>
    <w:rPr>
      <w:rFonts w:ascii="Segoe UI" w:hAnsi="Segoe UI" w:cs="Segoe UI"/>
      <w:sz w:val="18"/>
      <w:szCs w:val="18"/>
    </w:rPr>
  </w:style>
  <w:style w:type="character" w:styleId="862">
    <w:name w:val="Верхний колонтитул Знак"/>
    <w:next w:val="862"/>
    <w:link w:val="859"/>
    <w:uiPriority w:val="99"/>
  </w:style>
  <w:style w:type="paragraph" w:styleId="863">
    <w:name w:val="Форма"/>
    <w:next w:val="863"/>
    <w:link w:val="848"/>
    <w:rPr>
      <w:sz w:val="28"/>
      <w:szCs w:val="28"/>
      <w:lang w:val="ru-RU" w:eastAsia="ru-RU" w:bidi="ar-SA"/>
    </w:rPr>
  </w:style>
  <w:style w:type="character" w:styleId="864">
    <w:name w:val="Основной текст Знак"/>
    <w:next w:val="864"/>
    <w:link w:val="855"/>
    <w:rPr>
      <w:rFonts w:ascii="Courier New" w:hAnsi="Courier New"/>
      <w:sz w:val="26"/>
    </w:rPr>
  </w:style>
  <w:style w:type="paragraph" w:styleId="865">
    <w:name w:val="ConsPlusTitle"/>
    <w:next w:val="865"/>
    <w:link w:val="84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66">
    <w:name w:val="Нижний колонтитул Знак"/>
    <w:basedOn w:val="851"/>
    <w:next w:val="866"/>
    <w:link w:val="857"/>
    <w:uiPriority w:val="99"/>
  </w:style>
  <w:style w:type="table" w:styleId="867">
    <w:name w:val="0-19"/>
    <w:basedOn w:val="852"/>
    <w:next w:val="867"/>
    <w:link w:val="848"/>
    <w:rPr>
      <w:sz w:val="28"/>
    </w:rPr>
    <w:tblPr/>
  </w:style>
  <w:style w:type="table" w:styleId="868">
    <w:name w:val="Веб-таблица 1"/>
    <w:basedOn w:val="852"/>
    <w:next w:val="868"/>
    <w:link w:val="848"/>
    <w:tblPr/>
  </w:style>
  <w:style w:type="table" w:styleId="869">
    <w:name w:val="Сетка таблицы"/>
    <w:basedOn w:val="852"/>
    <w:next w:val="869"/>
    <w:link w:val="848"/>
    <w:tblPr/>
  </w:style>
  <w:style w:type="table" w:styleId="870">
    <w:name w:val="Стиль0-19"/>
    <w:basedOn w:val="852"/>
    <w:next w:val="870"/>
    <w:link w:val="848"/>
    <w:tblPr/>
  </w:style>
  <w:style w:type="paragraph" w:styleId="871">
    <w:name w:val="ConsPlusNormal"/>
    <w:next w:val="871"/>
    <w:link w:val="848"/>
    <w:pPr>
      <w:widowControl w:val="off"/>
    </w:pPr>
    <w:rPr>
      <w:sz w:val="24"/>
      <w:szCs w:val="24"/>
      <w:lang w:val="ru-RU" w:eastAsia="ru-RU" w:bidi="ar-SA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2024-08-16T05:08:00Z</dcterms:created>
  <dcterms:modified xsi:type="dcterms:W3CDTF">2025-09-01T11:07:06Z</dcterms:modified>
  <cp:version>1048576</cp:version>
</cp:coreProperties>
</file>