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285960" cy="1114560"/>
                <wp:effectExtent l="0" t="0" r="0" b="0"/>
                <wp:wrapNone/>
                <wp:docPr id="1" name="_x005F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114560"/>
                          <a:chOff x="0" y="0"/>
                          <a:chExt cx="6285960" cy="11145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11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42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H="0" flipV="0">
                            <a:off x="0" y="904319"/>
                            <a:ext cx="1792080" cy="210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6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0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flipH="0" flipV="0">
                            <a:off x="4942800" y="904320"/>
                            <a:ext cx="1343160" cy="210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68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0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0.00pt;mso-position-horizontal:absolute;mso-position-vertical-relative:text;margin-top:13.45pt;mso-position-vertical:absolute;width:494.96pt;height:87.76pt;mso-wrap-distance-left:0.00pt;mso-wrap-distance-top:0.00pt;mso-wrap-distance-right:0.00pt;mso-wrap-distance-bottom:0.00pt;" coordorigin="0,0" coordsize="62859,11145">
                <v:shape id="shape 1" o:spid="_x0000_s1" o:spt="1" type="#_x0000_t1" style="position:absolute;left:0;top:0;width:62859;height:1114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42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1" type="#_x0000_t1" style="position:absolute;left:0;top:9043;width:17920;height:2102;v-text-anchor:top;visibility:visible;" filled="f" stroked="f" strokeweight="0.00pt">
                  <v:textbox inset="0,0,0,0">
                    <w:txbxContent>
                      <w:p>
                        <w:pPr>
                          <w:pStyle w:val="6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0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49428;top:9043;width:13431;height:210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68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Порядок </w:t>
      </w:r>
      <w:r>
        <w:rPr>
          <w:b/>
          <w:sz w:val="28"/>
          <w:szCs w:val="28"/>
        </w:rPr>
        <w:t xml:space="preserve">разработки,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реализации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оценки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эффективности </w:t>
      </w:r>
      <w:r>
        <w:rPr>
          <w:b/>
          <w:sz w:val="28"/>
          <w:szCs w:val="28"/>
        </w:rPr>
        <w:t xml:space="preserve">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программ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02.09.2024 № 715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pStyle w:val="68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-3129280</wp:posOffset>
                </wp:positionV>
                <wp:extent cx="407035" cy="495300"/>
                <wp:effectExtent l="0" t="0" r="0" b="0"/>
                <wp:wrapNone/>
                <wp:docPr id="2" name="_x005F_x0000_s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102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6;o:allowoverlap:true;o:allowincell:true;mso-position-horizontal-relative:text;margin-left:232.35pt;mso-position-horizontal:absolute;mso-position-vertical-relative:text;margin-top:-246.4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0" w:right="0" w:firstLine="720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Порядок ра</w:t>
      </w:r>
      <w:r>
        <w:rPr>
          <w:rFonts w:eastAsia="Calibri"/>
          <w:sz w:val="28"/>
          <w:szCs w:val="28"/>
          <w:lang w:eastAsia="en-US"/>
        </w:rPr>
        <w:t xml:space="preserve">зработки, реализации и оценки эффективности муниципальных программ города Перми, утвержденный постановлением администрации города Перми от 02 сентября 2024 г. № 715 (в ред. от 17.10.2024 № 898, от 11.02.2025 № 57, от 30.06.2025 № 433), следующие изменения: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1.1. абзац четвертый пункта 1.2.10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680"/>
        <w:ind w:left="0" w:right="0"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«В случае, если период реализации программы превышает период реализации действу</w:t>
      </w:r>
      <w:r>
        <w:rPr>
          <w:sz w:val="28"/>
          <w:szCs w:val="28"/>
        </w:rPr>
        <w:t xml:space="preserve">ющего ПСЭР, значения показателей программы, отражающие значения целевых показателей ПСЭР, рассчитываются на основании анализа социально-экономического развития города Перми предшествующего периода </w:t>
        <w:br/>
        <w:t xml:space="preserve">по соответствующему функционально-целевому направлению, с </w:t>
      </w:r>
      <w:r>
        <w:rPr>
          <w:sz w:val="28"/>
          <w:szCs w:val="28"/>
        </w:rPr>
        <w:t xml:space="preserve">учетом особенностей текущего периода развития города Перми, Пермского края </w:t>
        <w:br/>
        <w:t xml:space="preserve">и Российской Федерации, и (или) с учетом предельных объемов денежных средств, предусмотренных для исполнения бюджетных обязательств на очередной финансовый год и плановый период.»;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1.2. в пункте 3.8.2 слова «</w:t>
      </w:r>
      <w:r>
        <w:rPr>
          <w:rFonts w:eastAsia="Times New Roman" w:cs="Times New Roman"/>
          <w:color w:val="000000"/>
          <w:sz w:val="28"/>
          <w:szCs w:val="28"/>
        </w:rPr>
        <w:t xml:space="preserve">муниципальных проектов» заменить словами «структурных элементов»;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1.3. в пункте 5.1: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1.3.1. в абзаце первом слова «</w:t>
      </w:r>
      <w:r>
        <w:rPr>
          <w:rFonts w:eastAsia="Times New Roman" w:cs="Times New Roman"/>
          <w:color w:val="000000"/>
          <w:sz w:val="28"/>
          <w:szCs w:val="28"/>
        </w:rPr>
        <w:t xml:space="preserve">План реализации муниципальных проектов» заменить словами «План реализации структурных элементов программы»;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1.3.2. </w:t>
      </w:r>
      <w:r>
        <w:rPr>
          <w:sz w:val="28"/>
          <w:szCs w:val="28"/>
        </w:rPr>
        <w:t xml:space="preserve">в абзаце третьем слова «</w:t>
      </w:r>
      <w:r>
        <w:rPr>
          <w:rFonts w:eastAsia="Times New Roman" w:cs="Times New Roman"/>
          <w:color w:val="000000"/>
          <w:sz w:val="28"/>
          <w:szCs w:val="28"/>
        </w:rPr>
        <w:t xml:space="preserve">План реализации муниципальных проектов» заменить словами «План реализации структурных элементов программы»;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1.3.3. </w:t>
      </w:r>
      <w:r>
        <w:rPr>
          <w:sz w:val="28"/>
          <w:szCs w:val="28"/>
        </w:rPr>
        <w:t xml:space="preserve">в абзаце четвертом слова «</w:t>
      </w:r>
      <w:r>
        <w:rPr>
          <w:rFonts w:eastAsia="Times New Roman" w:cs="Times New Roman"/>
          <w:color w:val="000000"/>
          <w:sz w:val="28"/>
          <w:szCs w:val="28"/>
        </w:rPr>
        <w:t xml:space="preserve">План реализации муниципальных проектов» заменить словами «План реализации структурных элементов программы»;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</w:rPr>
        <w:t xml:space="preserve">1.4. в абзаце третьем пункта 6.5 слова «</w:t>
      </w:r>
      <w:r>
        <w:rPr>
          <w:rFonts w:eastAsia="Times New Roman" w:cs="Times New Roman"/>
          <w:color w:val="000000"/>
          <w:sz w:val="28"/>
          <w:szCs w:val="28"/>
        </w:rPr>
        <w:t xml:space="preserve">План реализации муниципальных проектов» заменить словами «План реализации структурных элементов программы»;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</w:t>
      </w:r>
      <w:r>
        <w:rPr>
          <w:rFonts w:eastAsia="Times New Roman" w:cs="Times New Roman"/>
          <w:sz w:val="28"/>
          <w:szCs w:val="28"/>
        </w:rPr>
        <w:t xml:space="preserve">.5. абзац четвертый пункта 6.9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</w:rPr>
        <w:t xml:space="preserve">«</w:t>
      </w:r>
      <w:r>
        <w:rPr>
          <w:rFonts w:eastAsia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000000" w:themeColor="text1"/>
          <w:sz w:val="28"/>
          <w:szCs w:val="28"/>
          <w:u w:val="none"/>
        </w:rPr>
        <w:t xml:space="preserve">абзацем третьим пункта 6.5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настоящего Порядка обеспечивает приведение Плана реализации структурных элементов программы </w:t>
        <w:br/>
        <w:t xml:space="preserve">в соответствие с утвержденными изменениями программы. При этом План реализации структурных элементов программы излагается в новой редакции.»;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1.6. </w:t>
      </w:r>
      <w:r>
        <w:rPr>
          <w:rFonts w:eastAsia="Times New Roman" w:cs="Times New Roman"/>
          <w:sz w:val="28"/>
          <w:szCs w:val="28"/>
        </w:rPr>
        <w:t xml:space="preserve">в пункте 6.11 слова «</w:t>
      </w:r>
      <w:r>
        <w:rPr>
          <w:rFonts w:eastAsia="Times New Roman" w:cs="Times New Roman"/>
          <w:color w:val="000000"/>
          <w:sz w:val="28"/>
          <w:szCs w:val="28"/>
        </w:rPr>
        <w:t xml:space="preserve">План реализации муниципальных проектов» заменить словами «План реализации структурных элементов программы»;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</w:rPr>
        <w:t xml:space="preserve">1.7. в приложении 7: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0"/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</w:rPr>
        <w:t xml:space="preserve">1.7.1. пункт 7.2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left="0" w:righ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«Если ПСЭП установлен на основании мероприятия, которое носит заявительный характер, то такой показатель считается достигнутым </w:t>
        <w:br/>
        <w:t xml:space="preserve">вне зависимости от исполнения установленного планового значения.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left="0" w:righ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1.7.2. пункт 7.3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left="0" w:right="0"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«7.3. Средняя оценка достижения плановых значений всех ПСЭП одного структурного элемента программы (О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псэп) определяется как среднее значение оценок достижения всех ПСЭП такого структурного элемента программы: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left="0" w:right="0" w:firstLine="720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785"/>
        <w:jc w:val="center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псэп = </w:t>
      </w:r>
      <m:oMath>
        <m:nary>
          <m:naryPr>
            <m:chr m:val="∑"/>
            <m:grow m:val="off"/>
            <m:subHide m:val="on"/>
            <m:supHide m:val="on"/>
            <m:ctrlPr/>
          </m:naryPr>
          <m:sub/>
          <m:sup/>
          <m:e>
            <m:r>
              <w:rPr>
                <w:rFonts w:ascii="Cambria Math" w:hAnsi="Cambria Math"/>
              </w:rPr>
              <m:rPr/>
              <m:t>Опсэп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/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где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Опсэп – оценка достижения планового значения каждого ПСЭП одного структурного элемента программы;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0"/>
        <w:ind w:firstLine="720"/>
        <w:jc w:val="both"/>
        <w:spacing w:line="288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</w:rPr>
        <w:t xml:space="preserve">q</w:t>
      </w:r>
      <w:r>
        <w:rPr>
          <w:rFonts w:eastAsia="Times New Roman" w:cs="Times New Roman"/>
          <w:sz w:val="28"/>
          <w:szCs w:val="28"/>
          <w:lang w:val="ru-RU"/>
        </w:rPr>
        <w:t xml:space="preserve"> – количество ПСЭП структурного элемента программы</w:t>
      </w:r>
      <w:r>
        <w:rPr>
          <w:rFonts w:eastAsia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line="288" w:lineRule="atLeast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1.7.3. пункт 7.5</w:t>
      </w:r>
      <w:r>
        <w:rPr>
          <w:sz w:val="28"/>
          <w:szCs w:val="28"/>
          <w:highlight w:val="white"/>
        </w:rPr>
        <w:t xml:space="preserve"> изл</w:t>
      </w:r>
      <w:r>
        <w:rPr>
          <w:sz w:val="28"/>
          <w:szCs w:val="28"/>
          <w:highlight w:val="none"/>
        </w:rPr>
        <w:t xml:space="preserve">ожить в следующей редакции: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785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highlight w:val="none"/>
          <w:lang w:val="ru-RU"/>
        </w:rPr>
        <w:t xml:space="preserve">«</w:t>
      </w:r>
      <w:r>
        <w:rPr>
          <w:sz w:val="28"/>
          <w:highlight w:val="none"/>
          <w:lang w:val="ru-RU"/>
        </w:rPr>
        <w:t xml:space="preserve">7.5.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(Обсэп),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определяется по таблице 2: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85"/>
        <w:numPr>
          <w:ilvl w:val="0"/>
          <w:numId w:val="0"/>
        </w:numPr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2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785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ОЦЕНКА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837"/>
        <w:jc w:val="center"/>
        <w:spacing w:line="238" w:lineRule="exact"/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использования бюджетных ассигнований и иных средств, предусмотренных </w:t>
        <w:br/>
        <w:t xml:space="preserve">на реализацию структурного элемента программы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837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tbl>
      <w:tblPr>
        <w:tblW w:w="9963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7"/>
        <w:gridCol w:w="5715"/>
      </w:tblGrid>
      <w:tr>
        <w:tblPrEx/>
        <w:trPr>
          <w:trHeight w:val="17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  <w:t xml:space="preserve">Уровень использования бюджетных ассигнований и иных средств, предусмотренных </w:t>
              <w:br/>
              <w:t xml:space="preserve">на реализацию структурного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  <w:t xml:space="preserve">элемента программы, 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5" w:type="dxa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использования бюджетных ассигнований и иных средств, предусмотренных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8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на реализацию структурного элемента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85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программы, баллы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90,0-100,0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5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0,0-89,9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5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ниже 70,0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5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1.7.4. пункт 7.6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7.6. Оценка эффективности реализации структурного элемента программы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(Осэп)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Осэп = О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псэп х 0,50 + Обсэп х 0,50, где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псэп – средняя оценка достижения плановых значений всех ПСЭП одного структурного элемента программы;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Обсэп – оценка использования бюджетных ассигнований и иных средств, предусмотренных на реализацию структурного элемента программы;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0,50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весовой коэффициент средней оценки достижения плановых значений всех ПСЭП одного структурного элемента и оценки использования бюджетных ассигнований и иных средств, предусмотренных на реализацию структурного элемента программы.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68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В случае если структурный элемент программы не имеет показателей, оценкой реализации структурного элемента программы является о</w:t>
      </w:r>
      <w:r>
        <w:rPr>
          <w:rFonts w:eastAsia="Times New Roman" w:cs="Times New Roman"/>
          <w:sz w:val="28"/>
          <w:szCs w:val="28"/>
          <w:highlight w:val="white"/>
        </w:rPr>
        <w:t xml:space="preserve">ценка использования бюджетных ассигнований и иных средств, предусмотренных </w:t>
        <w:br/>
        <w:t xml:space="preserve">на реализацию структурного элемента программы</w:t>
      </w:r>
      <w:r>
        <w:rPr>
          <w:rFonts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 результатам оценки эффективности реализации структурного элемента программы определяется характеристика эффективности его реализации по шкале таблицы 3: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numPr>
          <w:ilvl w:val="0"/>
          <w:numId w:val="0"/>
        </w:numPr>
        <w:ind w:left="0" w:firstLine="7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5"/>
        <w:numPr>
          <w:ilvl w:val="0"/>
          <w:numId w:val="0"/>
        </w:numPr>
        <w:ind w:left="0" w:firstLine="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ШКАЛА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оценки эффективности реализации </w:t>
        <w:br/>
        <w:t xml:space="preserve">структурного элемента программы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9979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1"/>
        <w:gridCol w:w="624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эффективности реализации структурного элемента программы (Осэп),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Характеристика эффективности реализации структурного элемента программы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2,80 до 3,00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высокая 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2,00 до 2,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средняя 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менее 2,00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низкая 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68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1.7.5. пункт 7.7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«7.7. Оценка эффективности реализации структурных элементов программы (О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сэп) складывается из среднего значения оценок по всем структурным элементам программы и рассчитывается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</w:rPr>
        <w:t xml:space="preserve">О</w:t>
      </w:r>
      <w:r>
        <w:rPr>
          <w:rFonts w:eastAsia="Times New Roman" w:cs="Times New Roman"/>
          <w:sz w:val="28"/>
          <w:szCs w:val="28"/>
          <w:vertAlign w:val="superscript"/>
        </w:rPr>
        <w:t xml:space="preserve">ср</w:t>
      </w:r>
      <w:r>
        <w:rPr>
          <w:rFonts w:eastAsia="Times New Roman" w:cs="Times New Roman"/>
          <w:sz w:val="28"/>
          <w:szCs w:val="28"/>
        </w:rPr>
        <w:t xml:space="preserve">сэп = </w:t>
      </w:r>
      <m:oMath>
        <m:f>
          <m:fPr>
            <m:ctrlPr/>
          </m:fPr>
          <m:num>
            <m:nary>
              <m:naryPr>
                <m:chr m:val="∑"/>
                <m:grow m:val="off"/>
                <m:ctrlPr/>
              </m:naryPr>
              <m:sub>
                <m:r>
                  <w:rPr>
                    <w:rFonts w:ascii="Cambria Math" w:hAnsi="Cambria Math"/>
                  </w:rPr>
                  <m:rPr/>
                  <m:t>i</m:t>
                </m:r>
                <m:r>
                  <w:rPr>
                    <w:rFonts w:ascii="Cambria Math" w:hAnsi="Cambria Math"/>
                  </w:rPr>
                  <m:rPr/>
                  <m:t>=</m:t>
                </m:r>
                <m:r>
                  <w:rPr>
                    <w:rFonts w:ascii="Cambria Math" w:hAnsi="Cambria Math"/>
                  </w:rPr>
                  <m:rPr/>
                  <m:t>1</m:t>
                </m:r>
              </m:sub>
              <m:sup>
                <m:r>
                  <w:rPr>
                    <w:rFonts w:ascii="Cambria Math" w:hAnsi="Cambria Math"/>
                  </w:rPr>
                  <m:rPr/>
                  <m:t>N</m:t>
                </m:r>
              </m:sup>
              <m:e>
                <m:r>
                  <w:rPr>
                    <w:rFonts w:ascii="Cambria Math" w:hAnsi="Cambria Math"/>
                  </w:rPr>
                  <m:rPr/>
                  <m:t>K</m:t>
                </m:r>
                <m:r>
                  <w:rPr>
                    <w:rFonts w:ascii="Cambria Math" w:hAnsi="Cambria Math"/>
                  </w:rPr>
                  <m:rPr/>
                  <m:t>х</m:t>
                </m:r>
                <m:r>
                  <w:rPr>
                    <w:rFonts w:ascii="Cambria Math" w:hAnsi="Cambria Math"/>
                  </w:rPr>
                  <m:rPr/>
                  <m:t>Осэп</m:t>
                </m:r>
              </m:e>
            </m:nary>
          </m:num>
          <m:den>
            <m:nary>
              <m:naryPr>
                <m:chr m:val="∑"/>
                <m:grow m:val="off"/>
                <m:ctrlPr/>
              </m:naryPr>
              <m:sub>
                <m:r>
                  <w:rPr>
                    <w:rFonts w:ascii="Cambria Math" w:hAnsi="Cambria Math"/>
                  </w:rPr>
                  <m:rPr/>
                  <m:t>i</m:t>
                </m:r>
                <m:r>
                  <w:rPr>
                    <w:rFonts w:ascii="Cambria Math" w:hAnsi="Cambria Math"/>
                  </w:rPr>
                  <m:rPr/>
                  <m:t>=</m:t>
                </m:r>
                <m:r>
                  <w:rPr>
                    <w:rFonts w:ascii="Cambria Math" w:hAnsi="Cambria Math"/>
                  </w:rPr>
                  <m:rPr/>
                  <m:t>1</m:t>
                </m:r>
              </m:sub>
              <m:sup>
                <m:r>
                  <w:rPr>
                    <w:rFonts w:ascii="Cambria Math" w:hAnsi="Cambria Math"/>
                  </w:rPr>
                  <m:rPr/>
                  <m:t>N</m:t>
                </m:r>
              </m:sup>
              <m:e>
                <m:r>
                  <w:rPr>
                    <w:rFonts w:ascii="Cambria Math" w:hAnsi="Cambria Math"/>
                  </w:rPr>
                  <m:rPr/>
                  <m:t>K</m:t>
                </m:r>
              </m:e>
            </m:nary>
          </m:den>
        </m:f>
      </m:oMath>
      <w:r>
        <w:rPr>
          <w:rFonts w:eastAsia="Times New Roman" w:cs="Times New Roman"/>
          <w:sz w:val="28"/>
          <w:szCs w:val="28"/>
        </w:rPr>
        <w:t xml:space="preserve"> , где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Осэп – оценка эффективности реализации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K – повышающий коэффициент (для муниципальных проектов в рамках национальных проектов – 2; для муниципальных проектов в рамках региональных проектов – 1,7; для муниципальных проектов – 1,3; для комплексов процессных мероприятий – 1);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N – количество типов структурных элементов программы.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1.7.6. пункт 10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10. На четвертом этапе оценка эффективности реализации программы </w:t>
        <w:br/>
        <w:t xml:space="preserve">(Оинт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интегральная оценка) складывается из оценки достижения целей программы, оценки эффективности реализации структурных элементов и оценки эффективности налоговых расходов программы и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Оинт = Оц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0,40 +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0,50 + Оэнр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0,10, где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 – оценка достижения целей программы;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– оценка эффективности реализации структурных элементов программы;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Оэнр – оценка эффективности налоговых расходов программы;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0,40, 0,50 и 0,10 – весовые коэффициенты оценки достижения целей программы, оценки эффективности реализации структурных элементов программы и оценки эффективности налоговых расходов программы.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случае отсутствия в программе налоговых расходов оценка эффективности реализации программы (интегральная оценка) складывается из оценки достижения целей программы и оценки эффективности реализации структурных элементов программы: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Оинт = Оц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0,45 +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 результатам оценки эффективности реализации программы (интегральной оценки) определяется характеристика эффективности реализации программы по шкале таблицы 5: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numPr>
          <w:ilvl w:val="0"/>
          <w:numId w:val="0"/>
        </w:numPr>
        <w:ind w:left="0" w:firstLine="0"/>
        <w:jc w:val="righ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5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ШКАЛА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оценки эффективности реализации программы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(интегральной оценки)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9855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00"/>
        <w:gridCol w:w="595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Оценка эффективности (Оинт), балл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Характеристика эффективности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2,80 до 3,00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высокая 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2,00 до 2,79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средняя 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менее 2,00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785"/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низкая 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80"/>
        <w:ind w:left="0" w:right="0" w:firstLine="709"/>
        <w:jc w:val="both"/>
        <w:spacing w:before="0" w:after="0" w:line="28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Функциональным органам (подразделениям) администрации города Перми, являющимся ответственными исполнителями муниципальных программ, обеспечить разработку и утверждение Плана реализации структурных элементов программы до 20 сентября 2025 г.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в печатном средстве массовой информации «Официальный бюллетень органов местного само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правления муниципального образования город Пермь», </w:t>
        <w:br/>
        <w:t xml:space="preserve">за исключением пунктов 1.2-1.6, действие которых распространяется </w:t>
        <w:br/>
        <w:t xml:space="preserve">на правоотношения, возникшие при исполнении бюджета города Перми, начиная с бюджета на 2025 год и на плановый период 2026 и 2027 годов.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8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 Управлению по общим вопро</w:t>
      </w:r>
      <w:r>
        <w:rPr>
          <w:rFonts w:eastAsia="Times New Roman" w:cs="Times New Roman"/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eastAsia="Times New Roman" w:cs="Times New Roman"/>
          <w:sz w:val="28"/>
          <w:szCs w:val="28"/>
          <w:lang w:val="en-US"/>
        </w:rPr>
        <w:t xml:space="preserve">www</w:t>
      </w:r>
      <w:r>
        <w:rPr>
          <w:rFonts w:eastAsia="Times New Roman" w:cs="Times New Roman"/>
          <w:sz w:val="28"/>
          <w:szCs w:val="28"/>
        </w:rPr>
        <w:t xml:space="preserve">.</w:t>
      </w:r>
      <w:r>
        <w:rPr>
          <w:rFonts w:eastAsia="Times New Roman" w:cs="Times New Roman"/>
          <w:sz w:val="28"/>
          <w:szCs w:val="28"/>
          <w:lang w:val="en-US"/>
        </w:rPr>
        <w:t xml:space="preserve">gorodperm</w:t>
      </w:r>
      <w:r>
        <w:rPr>
          <w:rFonts w:eastAsia="Times New Roman" w:cs="Times New Roman"/>
          <w:sz w:val="28"/>
          <w:szCs w:val="28"/>
        </w:rPr>
        <w:t xml:space="preserve">.</w:t>
      </w:r>
      <w:r>
        <w:rPr>
          <w:rFonts w:eastAsia="Times New Roman" w:cs="Times New Roman"/>
          <w:sz w:val="28"/>
          <w:szCs w:val="28"/>
          <w:lang w:val="en-US"/>
        </w:rPr>
        <w:t xml:space="preserve">ru</w:t>
      </w:r>
      <w:r>
        <w:rPr>
          <w:rFonts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первого заместителя главы администрации города Перми Фурман Я.В.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7" w:header="363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NewRoman">
    <w:panose1 w:val="020206030504050203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681">
    <w:name w:val="Heading 1"/>
    <w:basedOn w:val="680"/>
    <w:next w:val="680"/>
    <w:link w:val="706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682">
    <w:name w:val="Heading 2"/>
    <w:basedOn w:val="680"/>
    <w:next w:val="680"/>
    <w:link w:val="707"/>
    <w:uiPriority w:val="9"/>
    <w:qFormat/>
    <w:pPr>
      <w:ind w:right="-1"/>
      <w:jc w:val="both"/>
      <w:keepNext/>
      <w:outlineLvl w:val="1"/>
    </w:pPr>
    <w:rPr>
      <w:sz w:val="24"/>
    </w:rPr>
  </w:style>
  <w:style w:type="paragraph" w:styleId="683">
    <w:name w:val="Heading 3"/>
    <w:basedOn w:val="680"/>
    <w:next w:val="680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93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uiPriority w:val="10"/>
    <w:qFormat/>
    <w:rPr>
      <w:sz w:val="48"/>
      <w:szCs w:val="48"/>
    </w:rPr>
  </w:style>
  <w:style w:type="character" w:styleId="701" w:customStyle="1">
    <w:name w:val="Subtitle Char"/>
    <w:uiPriority w:val="11"/>
    <w:qFormat/>
    <w:rPr>
      <w:sz w:val="24"/>
      <w:szCs w:val="24"/>
    </w:rPr>
  </w:style>
  <w:style w:type="character" w:styleId="702" w:customStyle="1">
    <w:name w:val="Quote Char"/>
    <w:uiPriority w:val="29"/>
    <w:qFormat/>
    <w:rPr>
      <w:i/>
    </w:rPr>
  </w:style>
  <w:style w:type="character" w:styleId="703" w:customStyle="1">
    <w:name w:val="Intense Quote Char"/>
    <w:uiPriority w:val="30"/>
    <w:qFormat/>
    <w:rPr>
      <w:i/>
    </w:rPr>
  </w:style>
  <w:style w:type="character" w:styleId="704" w:customStyle="1">
    <w:name w:val="Footnote Text Char"/>
    <w:uiPriority w:val="99"/>
    <w:qFormat/>
    <w:rPr>
      <w:sz w:val="18"/>
    </w:rPr>
  </w:style>
  <w:style w:type="character" w:styleId="705" w:customStyle="1">
    <w:name w:val="Endnote Text Char"/>
    <w:uiPriority w:val="99"/>
    <w:qFormat/>
    <w:rPr>
      <w:sz w:val="20"/>
    </w:rPr>
  </w:style>
  <w:style w:type="character" w:styleId="706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08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Название Знак"/>
    <w:uiPriority w:val="10"/>
    <w:qFormat/>
    <w:rPr>
      <w:sz w:val="48"/>
      <w:szCs w:val="48"/>
    </w:rPr>
  </w:style>
  <w:style w:type="character" w:styleId="716" w:customStyle="1">
    <w:name w:val="Подзаголовок Знак"/>
    <w:uiPriority w:val="11"/>
    <w:qFormat/>
    <w:rPr>
      <w:sz w:val="24"/>
      <w:szCs w:val="24"/>
    </w:rPr>
  </w:style>
  <w:style w:type="character" w:styleId="717" w:customStyle="1">
    <w:name w:val="Цитата 2 Знак"/>
    <w:link w:val="748"/>
    <w:uiPriority w:val="29"/>
    <w:qFormat/>
    <w:rPr>
      <w:i/>
    </w:rPr>
  </w:style>
  <w:style w:type="character" w:styleId="718" w:customStyle="1">
    <w:name w:val="Выделенная цитата Знак"/>
    <w:link w:val="749"/>
    <w:uiPriority w:val="30"/>
    <w:qFormat/>
    <w:rPr>
      <w:i/>
    </w:rPr>
  </w:style>
  <w:style w:type="character" w:styleId="719" w:customStyle="1">
    <w:name w:val="Header Char"/>
    <w:uiPriority w:val="99"/>
    <w:qFormat/>
  </w:style>
  <w:style w:type="character" w:styleId="720" w:customStyle="1">
    <w:name w:val="Footer Char"/>
    <w:uiPriority w:val="99"/>
    <w:qFormat/>
  </w:style>
  <w:style w:type="character" w:styleId="721" w:customStyle="1">
    <w:name w:val="Caption Char"/>
    <w:uiPriority w:val="99"/>
    <w:qFormat/>
  </w:style>
  <w:style w:type="character" w:styleId="722">
    <w:name w:val="Hyperlink"/>
    <w:uiPriority w:val="99"/>
    <w:unhideWhenUsed/>
    <w:rPr>
      <w:color w:val="0000ff"/>
      <w:u w:val="single"/>
    </w:rPr>
  </w:style>
  <w:style w:type="character" w:styleId="723" w:customStyle="1">
    <w:name w:val="Текст сноски Знак"/>
    <w:uiPriority w:val="99"/>
    <w:qFormat/>
    <w:rPr>
      <w:sz w:val="18"/>
    </w:rPr>
  </w:style>
  <w:style w:type="character" w:styleId="724" w:customStyle="1">
    <w:name w:val="Символ сноски"/>
    <w:uiPriority w:val="99"/>
    <w:unhideWhenUsed/>
    <w:qFormat/>
    <w:rPr>
      <w:vertAlign w:val="superscript"/>
    </w:rPr>
  </w:style>
  <w:style w:type="character" w:styleId="725">
    <w:name w:val="footnote reference"/>
    <w:rPr>
      <w:vertAlign w:val="superscript"/>
    </w:rPr>
  </w:style>
  <w:style w:type="character" w:styleId="726" w:customStyle="1">
    <w:name w:val="Текст концевой сноски Знак"/>
    <w:uiPriority w:val="99"/>
    <w:qFormat/>
    <w:rPr>
      <w:sz w:val="20"/>
    </w:rPr>
  </w:style>
  <w:style w:type="character" w:styleId="72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28">
    <w:name w:val="endnote reference"/>
    <w:rPr>
      <w:vertAlign w:val="superscript"/>
    </w:rPr>
  </w:style>
  <w:style w:type="character" w:styleId="729">
    <w:name w:val="page number"/>
    <w:basedOn w:val="690"/>
    <w:qFormat/>
  </w:style>
  <w:style w:type="character" w:styleId="730" w:customStyle="1">
    <w:name w:val="Текст выноски Знак"/>
    <w:link w:val="768"/>
    <w:uiPriority w:val="99"/>
    <w:qFormat/>
    <w:rPr>
      <w:rFonts w:ascii="Segoe UI" w:hAnsi="Segoe UI" w:cs="Segoe UI"/>
      <w:sz w:val="18"/>
      <w:szCs w:val="18"/>
    </w:rPr>
  </w:style>
  <w:style w:type="character" w:styleId="731" w:customStyle="1">
    <w:name w:val="Верхний колонтитул Знак"/>
    <w:uiPriority w:val="99"/>
    <w:qFormat/>
  </w:style>
  <w:style w:type="character" w:styleId="732">
    <w:name w:val="FollowedHyperlink"/>
    <w:uiPriority w:val="99"/>
    <w:unhideWhenUsed/>
    <w:rPr>
      <w:color w:val="800080"/>
      <w:u w:val="single"/>
    </w:rPr>
  </w:style>
  <w:style w:type="character" w:styleId="733" w:customStyle="1">
    <w:name w:val="Основной текст Знак"/>
    <w:qFormat/>
    <w:rPr>
      <w:rFonts w:ascii="Courier New" w:hAnsi="Courier New"/>
      <w:sz w:val="26"/>
    </w:rPr>
  </w:style>
  <w:style w:type="character" w:styleId="734" w:customStyle="1">
    <w:name w:val="Нижний колонтитул Знак"/>
    <w:uiPriority w:val="99"/>
    <w:qFormat/>
  </w:style>
  <w:style w:type="character" w:styleId="735">
    <w:name w:val="line number1"/>
    <w:qFormat/>
  </w:style>
  <w:style w:type="character" w:styleId="736">
    <w:name w:val="Line Number"/>
  </w:style>
  <w:style w:type="paragraph" w:styleId="737" w:customStyle="1">
    <w:name w:val="Заголовок"/>
    <w:basedOn w:val="680"/>
    <w:next w:val="738"/>
    <w:qFormat/>
    <w:pPr>
      <w:keepNext/>
      <w:spacing w:before="240" w:after="120" w:line="276" w:lineRule="auto"/>
    </w:pPr>
    <w:rPr>
      <w:rFonts w:ascii="Open Sans" w:hAnsi="Open Sans"/>
      <w:sz w:val="28"/>
      <w:szCs w:val="28"/>
      <w:lang w:eastAsia="en-US"/>
    </w:rPr>
  </w:style>
  <w:style w:type="paragraph" w:styleId="738">
    <w:name w:val="Body Text"/>
    <w:basedOn w:val="680"/>
    <w:link w:val="733"/>
    <w:pPr>
      <w:ind w:right="3117"/>
    </w:pPr>
    <w:rPr>
      <w:rFonts w:ascii="Courier New" w:hAnsi="Courier New"/>
      <w:sz w:val="26"/>
    </w:rPr>
  </w:style>
  <w:style w:type="paragraph" w:styleId="739">
    <w:name w:val="List"/>
    <w:basedOn w:val="738"/>
    <w:pPr>
      <w:ind w:right="0"/>
      <w:spacing w:before="0" w:after="140" w:line="276" w:lineRule="auto"/>
    </w:pPr>
    <w:rPr>
      <w:rFonts w:ascii="Arial" w:hAnsi="Arial" w:eastAsia="Arial"/>
      <w:sz w:val="22"/>
      <w:szCs w:val="22"/>
      <w:lang w:eastAsia="en-US"/>
    </w:rPr>
  </w:style>
  <w:style w:type="paragraph" w:styleId="740">
    <w:name w:val="Caption"/>
    <w:basedOn w:val="68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41">
    <w:name w:val="Указатель"/>
    <w:basedOn w:val="680"/>
    <w:qFormat/>
    <w:pPr>
      <w:suppressLineNumbers/>
    </w:pPr>
    <w:rPr>
      <w:rFonts w:cs="Lohit Devanagari"/>
    </w:rPr>
  </w:style>
  <w:style w:type="paragraph" w:styleId="742">
    <w:name w:val="caption1"/>
    <w:basedOn w:val="680"/>
    <w:next w:val="680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43">
    <w:name w:val="index heading1"/>
    <w:basedOn w:val="737"/>
    <w:qFormat/>
  </w:style>
  <w:style w:type="paragraph" w:styleId="744">
    <w:name w:val="List Paragraph"/>
    <w:basedOn w:val="680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746">
    <w:name w:val="Title"/>
    <w:basedOn w:val="680"/>
    <w:next w:val="680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7">
    <w:name w:val="Subtitle"/>
    <w:basedOn w:val="680"/>
    <w:next w:val="680"/>
    <w:link w:val="716"/>
    <w:uiPriority w:val="11"/>
    <w:qFormat/>
    <w:pPr>
      <w:spacing w:before="200" w:after="200"/>
    </w:pPr>
    <w:rPr>
      <w:sz w:val="24"/>
      <w:szCs w:val="24"/>
    </w:rPr>
  </w:style>
  <w:style w:type="paragraph" w:styleId="748">
    <w:name w:val="Quote"/>
    <w:basedOn w:val="680"/>
    <w:next w:val="680"/>
    <w:link w:val="717"/>
    <w:uiPriority w:val="29"/>
    <w:qFormat/>
    <w:pPr>
      <w:ind w:left="720" w:right="720"/>
    </w:pPr>
    <w:rPr>
      <w:i/>
    </w:rPr>
  </w:style>
  <w:style w:type="paragraph" w:styleId="749">
    <w:name w:val="Intense Quote"/>
    <w:basedOn w:val="680"/>
    <w:next w:val="680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0" w:customStyle="1">
    <w:name w:val="Колонтитул"/>
    <w:basedOn w:val="680"/>
    <w:qFormat/>
    <w:pPr>
      <w:spacing w:before="0" w:after="200" w:line="276" w:lineRule="auto"/>
    </w:pPr>
    <w:rPr>
      <w:rFonts w:ascii="Arial" w:hAnsi="Arial" w:eastAsia="Arial"/>
      <w:sz w:val="22"/>
      <w:szCs w:val="22"/>
      <w:lang w:eastAsia="en-US"/>
    </w:rPr>
  </w:style>
  <w:style w:type="paragraph" w:styleId="751">
    <w:name w:val="Header"/>
    <w:basedOn w:val="680"/>
    <w:link w:val="731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52">
    <w:name w:val="Footer"/>
    <w:basedOn w:val="680"/>
    <w:link w:val="734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53">
    <w:name w:val="footnote text"/>
    <w:basedOn w:val="680"/>
    <w:link w:val="723"/>
    <w:uiPriority w:val="99"/>
    <w:semiHidden/>
    <w:unhideWhenUsed/>
    <w:pPr>
      <w:spacing w:before="0" w:after="40"/>
    </w:pPr>
    <w:rPr>
      <w:sz w:val="18"/>
    </w:rPr>
  </w:style>
  <w:style w:type="paragraph" w:styleId="754">
    <w:name w:val="endnote text"/>
    <w:basedOn w:val="680"/>
    <w:link w:val="726"/>
    <w:uiPriority w:val="99"/>
    <w:semiHidden/>
    <w:unhideWhenUsed/>
  </w:style>
  <w:style w:type="paragraph" w:styleId="755">
    <w:name w:val="toc 1"/>
    <w:basedOn w:val="680"/>
    <w:next w:val="680"/>
    <w:uiPriority w:val="39"/>
    <w:unhideWhenUsed/>
    <w:pPr>
      <w:spacing w:before="0" w:after="57"/>
    </w:pPr>
  </w:style>
  <w:style w:type="paragraph" w:styleId="756">
    <w:name w:val="toc 2"/>
    <w:basedOn w:val="680"/>
    <w:next w:val="680"/>
    <w:uiPriority w:val="39"/>
    <w:unhideWhenUsed/>
    <w:pPr>
      <w:ind w:left="283"/>
      <w:spacing w:before="0" w:after="57"/>
    </w:pPr>
  </w:style>
  <w:style w:type="paragraph" w:styleId="757">
    <w:name w:val="toc 3"/>
    <w:basedOn w:val="680"/>
    <w:next w:val="680"/>
    <w:uiPriority w:val="39"/>
    <w:unhideWhenUsed/>
    <w:pPr>
      <w:ind w:left="567"/>
      <w:spacing w:before="0" w:after="57"/>
    </w:pPr>
  </w:style>
  <w:style w:type="paragraph" w:styleId="758">
    <w:name w:val="toc 4"/>
    <w:basedOn w:val="680"/>
    <w:next w:val="680"/>
    <w:uiPriority w:val="39"/>
    <w:unhideWhenUsed/>
    <w:pPr>
      <w:ind w:left="850"/>
      <w:spacing w:before="0" w:after="57"/>
    </w:pPr>
  </w:style>
  <w:style w:type="paragraph" w:styleId="759">
    <w:name w:val="toc 5"/>
    <w:basedOn w:val="680"/>
    <w:next w:val="680"/>
    <w:uiPriority w:val="39"/>
    <w:unhideWhenUsed/>
    <w:pPr>
      <w:ind w:left="1134"/>
      <w:spacing w:before="0" w:after="57"/>
    </w:pPr>
  </w:style>
  <w:style w:type="paragraph" w:styleId="760">
    <w:name w:val="toc 6"/>
    <w:basedOn w:val="680"/>
    <w:next w:val="680"/>
    <w:uiPriority w:val="39"/>
    <w:unhideWhenUsed/>
    <w:pPr>
      <w:ind w:left="1417"/>
      <w:spacing w:before="0" w:after="57"/>
    </w:pPr>
  </w:style>
  <w:style w:type="paragraph" w:styleId="761">
    <w:name w:val="toc 7"/>
    <w:basedOn w:val="680"/>
    <w:next w:val="680"/>
    <w:uiPriority w:val="39"/>
    <w:unhideWhenUsed/>
    <w:pPr>
      <w:ind w:left="1701"/>
      <w:spacing w:before="0" w:after="57"/>
    </w:pPr>
  </w:style>
  <w:style w:type="paragraph" w:styleId="762">
    <w:name w:val="toc 8"/>
    <w:basedOn w:val="680"/>
    <w:next w:val="680"/>
    <w:uiPriority w:val="39"/>
    <w:unhideWhenUsed/>
    <w:pPr>
      <w:ind w:left="1984"/>
      <w:spacing w:before="0" w:after="57"/>
    </w:pPr>
  </w:style>
  <w:style w:type="paragraph" w:styleId="763">
    <w:name w:val="toc 9"/>
    <w:basedOn w:val="680"/>
    <w:next w:val="680"/>
    <w:uiPriority w:val="39"/>
    <w:unhideWhenUsed/>
    <w:pPr>
      <w:ind w:left="2268"/>
      <w:spacing w:before="0" w:after="57"/>
    </w:pPr>
  </w:style>
  <w:style w:type="paragraph" w:styleId="764">
    <w:name w:val="Index Heading"/>
    <w:basedOn w:val="737"/>
  </w:style>
  <w:style w:type="paragraph" w:styleId="76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6">
    <w:name w:val="table of figures"/>
    <w:basedOn w:val="680"/>
    <w:next w:val="680"/>
    <w:uiPriority w:val="99"/>
    <w:unhideWhenUsed/>
  </w:style>
  <w:style w:type="paragraph" w:styleId="767">
    <w:name w:val="Body Text Indent"/>
    <w:basedOn w:val="680"/>
    <w:pPr>
      <w:ind w:right="-1"/>
      <w:jc w:val="both"/>
    </w:pPr>
    <w:rPr>
      <w:sz w:val="26"/>
    </w:rPr>
  </w:style>
  <w:style w:type="paragraph" w:styleId="768">
    <w:name w:val="Balloon Text"/>
    <w:basedOn w:val="680"/>
    <w:link w:val="730"/>
    <w:uiPriority w:val="99"/>
    <w:qFormat/>
    <w:rPr>
      <w:rFonts w:ascii="Segoe UI" w:hAnsi="Segoe UI" w:cs="Segoe UI"/>
      <w:sz w:val="18"/>
      <w:szCs w:val="18"/>
    </w:rPr>
  </w:style>
  <w:style w:type="paragraph" w:styleId="769" w:customStyle="1">
    <w:name w:val="xl65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0" w:customStyle="1">
    <w:name w:val="xl66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1" w:customStyle="1">
    <w:name w:val="xl67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 w:customStyle="1">
    <w:name w:val="xl68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73" w:customStyle="1">
    <w:name w:val="xl69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4" w:customStyle="1">
    <w:name w:val="xl70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75" w:customStyle="1">
    <w:name w:val="xl71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6" w:customStyle="1">
    <w:name w:val="xl72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7" w:customStyle="1">
    <w:name w:val="xl73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78" w:customStyle="1">
    <w:name w:val="xl74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9" w:customStyle="1">
    <w:name w:val="xl75"/>
    <w:basedOn w:val="680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0" w:customStyle="1">
    <w:name w:val="xl76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81" w:customStyle="1">
    <w:name w:val="xl77"/>
    <w:basedOn w:val="680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2" w:customStyle="1">
    <w:name w:val="xl78"/>
    <w:basedOn w:val="68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83" w:customStyle="1">
    <w:name w:val="xl79"/>
    <w:basedOn w:val="68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4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785" w:customStyle="1">
    <w:name w:val="ConsPlusNormal"/>
    <w:qFormat/>
    <w:pPr>
      <w:jc w:val="left"/>
      <w:spacing w:before="0" w:after="0"/>
      <w:widowControl/>
    </w:pPr>
    <w:rPr>
      <w:rFonts w:ascii="TimesNewRoman" w:hAnsi="TimesNewRoman" w:eastAsia="TimesNewRoman" w:cs="TimesNewRoman"/>
      <w:color w:val="auto"/>
      <w:sz w:val="24"/>
      <w:szCs w:val="20"/>
      <w:lang w:val="en-US" w:eastAsia="zh-CN" w:bidi="ar-SA"/>
    </w:rPr>
  </w:style>
  <w:style w:type="paragraph" w:styleId="786" w:customStyle="1">
    <w:name w:val="font5"/>
    <w:basedOn w:val="680"/>
    <w:qFormat/>
    <w:pPr>
      <w:spacing w:beforeAutospacing="1" w:afterAutospacing="1"/>
    </w:pPr>
    <w:rPr>
      <w:color w:val="000000"/>
      <w:sz w:val="28"/>
      <w:szCs w:val="28"/>
    </w:rPr>
  </w:style>
  <w:style w:type="paragraph" w:styleId="787" w:customStyle="1">
    <w:name w:val="xl80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88" w:customStyle="1">
    <w:name w:val="xl81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89" w:customStyle="1">
    <w:name w:val="xl82"/>
    <w:basedOn w:val="680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90" w:customStyle="1">
    <w:name w:val="xl83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1" w:customStyle="1">
    <w:name w:val="xl84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2" w:customStyle="1">
    <w:name w:val="xl85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93" w:customStyle="1">
    <w:name w:val="xl86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94" w:customStyle="1">
    <w:name w:val="xl87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95" w:customStyle="1">
    <w:name w:val="xl88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96" w:customStyle="1">
    <w:name w:val="xl89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7" w:customStyle="1">
    <w:name w:val="xl90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8" w:customStyle="1">
    <w:name w:val="xl91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9" w:customStyle="1">
    <w:name w:val="xl92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00" w:customStyle="1">
    <w:name w:val="xl93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01" w:customStyle="1">
    <w:name w:val="xl94"/>
    <w:basedOn w:val="680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2" w:customStyle="1">
    <w:name w:val="xl95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3" w:customStyle="1">
    <w:name w:val="xl96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4" w:customStyle="1">
    <w:name w:val="xl97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05" w:customStyle="1">
    <w:name w:val="xl98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06" w:customStyle="1">
    <w:name w:val="xl99"/>
    <w:basedOn w:val="680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7" w:customStyle="1">
    <w:name w:val="xl100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8" w:customStyle="1">
    <w:name w:val="xl101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9" w:customStyle="1">
    <w:name w:val="xl102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0" w:customStyle="1">
    <w:name w:val="xl103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1" w:customStyle="1">
    <w:name w:val="xl104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2" w:customStyle="1">
    <w:name w:val="xl105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3" w:customStyle="1">
    <w:name w:val="xl106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14" w:customStyle="1">
    <w:name w:val="xl107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5" w:customStyle="1">
    <w:name w:val="xl108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6" w:customStyle="1">
    <w:name w:val="xl109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7" w:customStyle="1">
    <w:name w:val="xl110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8" w:customStyle="1">
    <w:name w:val="xl111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9" w:customStyle="1">
    <w:name w:val="xl112"/>
    <w:basedOn w:val="680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20" w:customStyle="1">
    <w:name w:val="xl113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1" w:customStyle="1">
    <w:name w:val="xl114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2" w:customStyle="1">
    <w:name w:val="xl115"/>
    <w:basedOn w:val="680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23" w:customStyle="1">
    <w:name w:val="xl116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4" w:customStyle="1">
    <w:name w:val="xl117"/>
    <w:basedOn w:val="680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5" w:customStyle="1">
    <w:name w:val="xl118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6" w:customStyle="1">
    <w:name w:val="xl119"/>
    <w:basedOn w:val="680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7" w:customStyle="1">
    <w:name w:val="xl120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8" w:customStyle="1">
    <w:name w:val="xl121"/>
    <w:basedOn w:val="68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9" w:customStyle="1">
    <w:name w:val="xl122"/>
    <w:basedOn w:val="68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0" w:customStyle="1">
    <w:name w:val="xl123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31" w:customStyle="1">
    <w:name w:val="xl124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32" w:customStyle="1">
    <w:name w:val="xl125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font6"/>
    <w:basedOn w:val="680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34" w:customStyle="1">
    <w:name w:val="font7"/>
    <w:basedOn w:val="680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35" w:customStyle="1">
    <w:name w:val="font8"/>
    <w:basedOn w:val="680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36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837" w:customStyle="1">
    <w:name w:val="ConsPlusTitle"/>
    <w:qFormat/>
    <w:pPr>
      <w:jc w:val="left"/>
      <w:spacing w:before="0" w:after="0"/>
      <w:widowControl/>
    </w:pPr>
    <w:rPr>
      <w:rFonts w:ascii="Arial" w:hAnsi="Arial" w:eastAsia="Arial" w:cs="Arial"/>
      <w:b/>
      <w:color w:val="auto"/>
      <w:sz w:val="24"/>
      <w:szCs w:val="20"/>
      <w:lang w:val="en-US" w:eastAsia="zh-CN" w:bidi="ar-SA"/>
    </w:rPr>
  </w:style>
  <w:style w:type="paragraph" w:styleId="838">
    <w:name w:val="index 1"/>
    <w:basedOn w:val="680"/>
    <w:next w:val="680"/>
    <w:uiPriority w:val="99"/>
    <w:semiHidden/>
    <w:unhideWhenUsed/>
    <w:qFormat/>
    <w:pPr>
      <w:ind w:left="200" w:hanging="200"/>
    </w:pPr>
  </w:style>
  <w:style w:type="paragraph" w:styleId="839" w:customStyle="1">
    <w:name w:val="index heading11"/>
    <w:basedOn w:val="737"/>
    <w:qFormat/>
  </w:style>
  <w:style w:type="paragraph" w:styleId="840" w:customStyle="1">
    <w:name w:val="Содержимое врезки"/>
    <w:basedOn w:val="680"/>
    <w:qFormat/>
  </w:style>
  <w:style w:type="paragraph" w:styleId="841" w:customStyle="1">
    <w:name w:val="Standard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0"/>
      <w:szCs w:val="20"/>
      <w:lang w:val="ru-RU" w:eastAsia="zh-CN" w:bidi="ar-SA"/>
    </w:rPr>
  </w:style>
  <w:style w:type="numbering" w:styleId="842" w:default="1">
    <w:name w:val="No List"/>
    <w:uiPriority w:val="99"/>
    <w:semiHidden/>
    <w:unhideWhenUsed/>
    <w:qFormat/>
  </w:style>
  <w:style w:type="numbering" w:styleId="843" w:customStyle="1">
    <w:name w:val="Нет списка1"/>
    <w:uiPriority w:val="99"/>
    <w:semiHidden/>
    <w:unhideWhenUsed/>
    <w:qFormat/>
  </w:style>
  <w:style w:type="numbering" w:styleId="844" w:customStyle="1">
    <w:name w:val="Нет списка11"/>
    <w:uiPriority w:val="99"/>
    <w:semiHidden/>
    <w:unhideWhenUsed/>
    <w:qFormat/>
  </w:style>
  <w:style w:type="numbering" w:styleId="845" w:customStyle="1">
    <w:name w:val="Нет списка111"/>
    <w:uiPriority w:val="99"/>
    <w:semiHidden/>
    <w:unhideWhenUsed/>
    <w:qFormat/>
  </w:style>
  <w:style w:type="numbering" w:styleId="846" w:customStyle="1">
    <w:name w:val="Нет списка2"/>
    <w:uiPriority w:val="99"/>
    <w:semiHidden/>
    <w:unhideWhenUsed/>
    <w:qFormat/>
  </w:style>
  <w:style w:type="numbering" w:styleId="847" w:customStyle="1">
    <w:name w:val="Нет списка3"/>
    <w:uiPriority w:val="99"/>
    <w:semiHidden/>
    <w:unhideWhenUsed/>
    <w:qFormat/>
  </w:style>
  <w:style w:type="numbering" w:styleId="848" w:customStyle="1">
    <w:name w:val="Нет списка4"/>
    <w:uiPriority w:val="99"/>
    <w:semiHidden/>
    <w:unhideWhenUsed/>
    <w:qFormat/>
  </w:style>
  <w:style w:type="table" w:styleId="84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Table Grid"/>
    <w:basedOn w:val="849"/>
    <w:uiPriority w:val="59"/>
    <w:rPr>
      <w:sz w:val="22"/>
      <w:szCs w:val="22"/>
      <w:lang w:eastAsia="en-US"/>
    </w:rPr>
    <w:tblPr/>
  </w:style>
  <w:style w:type="table" w:styleId="851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3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20</cp:revision>
  <dcterms:created xsi:type="dcterms:W3CDTF">2025-06-10T05:59:00Z</dcterms:created>
  <dcterms:modified xsi:type="dcterms:W3CDTF">2025-09-03T09:34:35Z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