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4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44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реорганизации муниципального автономного учреждения </w:t>
      </w:r>
      <w:r>
        <w:rPr>
          <w:b/>
          <w:sz w:val="28"/>
          <w:szCs w:val="28"/>
        </w:rPr>
        <w:br/>
        <w:t xml:space="preserve">дополнительного образования «Спортивная школа «Молот» </w:t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хоккею» г. Перми </w:t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муниципального автономного учреждения физической культуры </w:t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  <w:sz w:val="28"/>
          <w:szCs w:val="28"/>
        </w:rPr>
        <w:t xml:space="preserve">и спорта «Пермский городской </w:t>
      </w:r>
      <w:r>
        <w:rPr>
          <w:b/>
          <w:sz w:val="28"/>
          <w:szCs w:val="28"/>
        </w:rPr>
        <w:br/>
        <w:t xml:space="preserve">хоккейный центр» путем </w:t>
      </w:r>
      <w:r>
        <w:rPr>
          <w:b/>
          <w:sz w:val="28"/>
          <w:szCs w:val="28"/>
        </w:rPr>
        <w:br/>
        <w:t xml:space="preserve">присоединения муниципального </w:t>
      </w:r>
      <w:r>
        <w:rPr>
          <w:b/>
          <w:sz w:val="28"/>
          <w:szCs w:val="28"/>
        </w:rPr>
        <w:br/>
        <w:t xml:space="preserve">автономного учреждения </w:t>
      </w:r>
      <w:r>
        <w:rPr>
          <w:b/>
          <w:sz w:val="28"/>
          <w:szCs w:val="28"/>
        </w:rPr>
        <w:br/>
        <w:t xml:space="preserve">физической культуры и спорта «Пермский городской хоккейный центр» к муниципальному </w:t>
      </w:r>
      <w:r>
        <w:rPr>
          <w:b/>
          <w:sz w:val="28"/>
          <w:szCs w:val="28"/>
        </w:rPr>
        <w:br/>
        <w:t xml:space="preserve">авт</w:t>
      </w:r>
      <w:r>
        <w:rPr>
          <w:b/>
          <w:sz w:val="28"/>
          <w:szCs w:val="28"/>
        </w:rPr>
        <w:t xml:space="preserve">ономному учреждению </w:t>
      </w:r>
      <w:r>
        <w:rPr>
          <w:b/>
          <w:sz w:val="28"/>
          <w:szCs w:val="28"/>
        </w:rPr>
        <w:br/>
        <w:t xml:space="preserve">дополнительного образования «Спортивная школа «Молот» </w:t>
      </w:r>
      <w:r>
        <w:rPr>
          <w:b/>
          <w:sz w:val="28"/>
          <w:szCs w:val="28"/>
        </w:rPr>
        <w:br/>
        <w:t xml:space="preserve">по хоккею» г. Перми</w:t>
      </w:r>
      <w:r>
        <w:rPr>
          <w:b/>
          <w:bCs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5" w:tooltip="&quot;Гражданский кодекс Российской Федерации (часть первая)&quot; от 30.11.1994 N 51-ФЗ (ред. от 03.08.2018, с изм. от 03.07.2019) (с изм. и доп., вступ. в силу с 01.06.2019)------------ Недействующая редакция{КонсультантПлюс}" w:history="1">
        <w:r>
          <w:rPr>
            <w:sz w:val="28"/>
            <w:szCs w:val="28"/>
          </w:rPr>
          <w:t xml:space="preserve">статьей 57</w:t>
        </w:r>
      </w:hyperlink>
      <w:r>
        <w:rPr>
          <w:sz w:val="28"/>
          <w:szCs w:val="28"/>
        </w:rPr>
        <w:t xml:space="preserve"> Гражданского кодекса Российской Федерации, Фед</w:t>
      </w:r>
      <w:r>
        <w:rPr>
          <w:sz w:val="28"/>
          <w:szCs w:val="28"/>
        </w:rPr>
        <w:t xml:space="preserve">еральным </w:t>
      </w:r>
      <w:hyperlink r:id="rId16" w:tooltip="Федеральный закон от 03.11.2006 N 174-ФЗ (ред. от 27.11.2017, с изм. от 15.10.2020) &quot;Об автономных учреждениях&quot; (с изм. и доп., вступ. в силу с 01.01.2018)------------ Недействующая редакция{КонсультантПлюс}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03 ноября 2006 г. № 174-ФЗ «Об автономных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ниях», </w:t>
      </w:r>
      <w:hyperlink r:id="rId17" w:tooltip="Решение Пермской городской Думы от 25.08.2015 N 150 (ред. от 22.01.2019)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п</w:t>
      </w:r>
      <w:hyperlink r:id="rId18" w:tooltip="Постановление Администрации г. Перми от 28.01.2011 N 24 (ред. от 04.04.2019) &quot;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" w:history="1">
        <w:r>
          <w:rPr>
            <w:sz w:val="28"/>
            <w:szCs w:val="28"/>
          </w:rPr>
          <w:t xml:space="preserve">остановлением</w:t>
        </w:r>
      </w:hyperlink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 xml:space="preserve">от 28 января 2011 г. № 24 «О Порядке создания, реорганизации, изменения типа </w:t>
      </w:r>
      <w:r>
        <w:rPr>
          <w:sz w:val="28"/>
          <w:szCs w:val="28"/>
        </w:rPr>
        <w:br/>
        <w:t xml:space="preserve">и ликвидации </w:t>
      </w:r>
      <w:r>
        <w:rPr>
          <w:sz w:val="28"/>
          <w:szCs w:val="28"/>
        </w:rPr>
        <w:t xml:space="preserve">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Реорганизовать муниципальное автономное учреждение физической культуры и спорта «Пермский городской хоккейный центр» и </w:t>
      </w:r>
      <w:r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ное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 дополнительного образования «Спортивная школа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«М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лот» по хо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кею» </w:t>
      </w:r>
      <w:r>
        <w:rPr>
          <w:sz w:val="28"/>
          <w:szCs w:val="28"/>
        </w:rPr>
        <w:t xml:space="preserve">г. Перми путем присоединения муниципального ав</w:t>
      </w:r>
      <w:r>
        <w:rPr>
          <w:sz w:val="28"/>
          <w:szCs w:val="28"/>
        </w:rPr>
        <w:t xml:space="preserve">тономн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учреждения физ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ческой культуры и спорта «Пермский городской хоккейный центр» к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пальному автономному учреждению дополнительного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«Спортивная школа «Молот» по хоккею» г. Перми.</w:t>
      </w:r>
      <w:r>
        <w:rPr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автономному учреждению, созданному в</w:t>
      </w:r>
      <w:r>
        <w:rPr>
          <w:sz w:val="28"/>
          <w:szCs w:val="28"/>
        </w:rPr>
        <w:t xml:space="preserve"> процессе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организации, установить наименование муниципальное автономное учреждение дополнительного образования «Спортивная школа «Молот» по хоккею» г. Перми.</w:t>
      </w:r>
      <w:r>
        <w:rPr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Сохранить основные цели деятельности реорганизуемых муниципального автономного учреждения физ</w:t>
      </w:r>
      <w:r>
        <w:rPr>
          <w:sz w:val="28"/>
          <w:szCs w:val="28"/>
        </w:rPr>
        <w:t xml:space="preserve">ической культуры и спорта «Пермский городской хоккейный центр» и муниципального автономного учреждения дополнительного образования «Спортивная школа «Молот» по хоккею» г. Перми путем внесения </w:t>
      </w:r>
      <w:r>
        <w:rPr>
          <w:sz w:val="28"/>
          <w:szCs w:val="28"/>
        </w:rPr>
        <w:t xml:space="preserve">изменений в устав муниципального автономного учреждения, созданн</w:t>
      </w:r>
      <w:r>
        <w:rPr>
          <w:sz w:val="28"/>
          <w:szCs w:val="28"/>
        </w:rPr>
        <w:t xml:space="preserve">ого в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цессе реорганизации.</w:t>
      </w:r>
      <w:r>
        <w:rPr>
          <w:sz w:val="28"/>
          <w:szCs w:val="28"/>
        </w:rPr>
      </w:r>
    </w:p>
    <w:p>
      <w:pPr>
        <w:pStyle w:val="946"/>
        <w:ind w:firstLine="709"/>
        <w:jc w:val="both"/>
      </w:pPr>
      <w:r>
        <w:t xml:space="preserve">4. Комитету по физической культуре и спорту администрации города Пе</w:t>
      </w:r>
      <w:r>
        <w:t xml:space="preserve">р</w:t>
      </w:r>
      <w:r>
        <w:t xml:space="preserve">ми, осуществляющему функции и полномочия учредителя муниципального авт</w:t>
      </w:r>
      <w:r>
        <w:t xml:space="preserve">о</w:t>
      </w:r>
      <w:r>
        <w:t xml:space="preserve">номного учреждения дополнительного образования «Спортивная школа «Молот» по хоккею» г. </w:t>
      </w:r>
      <w:r>
        <w:t xml:space="preserve">Перми, в установленном порядке в соответствии с действующим законодательством Российской Федерации:</w:t>
      </w:r>
      <w:r/>
    </w:p>
    <w:p>
      <w:pPr>
        <w:pStyle w:val="946"/>
        <w:ind w:firstLine="709"/>
        <w:jc w:val="both"/>
      </w:pPr>
      <w:r>
        <w:t xml:space="preserve">4.1. организовать процедуру реорганизации муниципального автономного учреждения физической культуры и спорта «Пермский городской хоккейный центр», муниципал</w:t>
      </w:r>
      <w:r>
        <w:t xml:space="preserve">ьного автономного учреждения дополнительного образования «Спортивная школа «Молот» по хоккею» г. Перми путем присоединения муниц</w:t>
      </w:r>
      <w:r>
        <w:t xml:space="preserve">и</w:t>
      </w:r>
      <w:r>
        <w:t xml:space="preserve">пального автономного учреждения физической культуры и спорта «Пермский г</w:t>
      </w:r>
      <w:r>
        <w:t xml:space="preserve">о</w:t>
      </w:r>
      <w:r>
        <w:t xml:space="preserve">родской хоккейный центр» к муниципальному автономному </w:t>
      </w:r>
      <w:r>
        <w:t xml:space="preserve">учреждению допо</w:t>
      </w:r>
      <w:r>
        <w:t xml:space="preserve">л</w:t>
      </w:r>
      <w:r>
        <w:t xml:space="preserve">нительного образования «Спортивная школа «Молот» по хоккею» г. Перми не позднее 6 месяцев со дня официального</w:t>
      </w:r>
      <w:r>
        <w:t xml:space="preserve"> обнародования настоящего постановл</w:t>
      </w:r>
      <w:r>
        <w:t xml:space="preserve">е</w:t>
      </w:r>
      <w:r>
        <w:t xml:space="preserve">ния;</w:t>
      </w:r>
      <w:r/>
    </w:p>
    <w:p>
      <w:pPr>
        <w:pStyle w:val="946"/>
        <w:ind w:firstLine="709"/>
        <w:jc w:val="both"/>
      </w:pPr>
      <w:r>
        <w:t xml:space="preserve">4.2. создать комиссию по реорганизации вышеуказанных муниципальных учреждений не позднее 7</w:t>
      </w:r>
      <w:r>
        <w:t xml:space="preserve"> календарных дней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4.3. утвердить передаточный акт не позднее 30 календарных дней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4.4. произвести расходы, связанные с реорганизацией выш</w:t>
      </w:r>
      <w:r>
        <w:t xml:space="preserve">еуказанных м</w:t>
      </w:r>
      <w:r>
        <w:t xml:space="preserve">у</w:t>
      </w:r>
      <w:r>
        <w:t xml:space="preserve">ниципальных учреждений, в пределах средств, утвержденных в бюджете города Перми на 2025 год и плановый период 2026-2027 годов по отрасли «Физическая культура и спорт», не позднее 6 месяцев со дня официального обнародования </w:t>
      </w:r>
      <w:r>
        <w:br/>
        <w:t xml:space="preserve">настоящего постанов</w:t>
      </w:r>
      <w:r>
        <w:t xml:space="preserve">ления;</w:t>
      </w:r>
      <w:r/>
    </w:p>
    <w:p>
      <w:pPr>
        <w:pStyle w:val="946"/>
        <w:ind w:firstLine="709"/>
        <w:jc w:val="both"/>
      </w:pPr>
      <w:r>
        <w:t xml:space="preserve">4.5. утвердить перечни недвижимого, особо ценного движимого и иного имущества, передаваемого муниципальному автономному учреждению дополн</w:t>
      </w:r>
      <w:r>
        <w:t xml:space="preserve">и</w:t>
      </w:r>
      <w:r>
        <w:t xml:space="preserve">тельного образования «Спортивная школа «Молот» по хоккею» г. Перми, по с</w:t>
      </w:r>
      <w:r>
        <w:t xml:space="preserve">о</w:t>
      </w:r>
      <w:r>
        <w:t xml:space="preserve">гласованию с департаментом имущественн</w:t>
      </w:r>
      <w:r>
        <w:t xml:space="preserve">ых отношений администрации города Перми не позднее 3 месяцев </w:t>
      </w:r>
      <w:r>
        <w:t xml:space="preserve">с даты внесения</w:t>
      </w:r>
      <w:r>
        <w:t xml:space="preserve"> изменений в Единый государстве</w:t>
      </w:r>
      <w:r>
        <w:t xml:space="preserve">н</w:t>
      </w:r>
      <w:r>
        <w:t xml:space="preserve">ный реестр юридических лиц;</w:t>
      </w:r>
      <w:r/>
    </w:p>
    <w:p>
      <w:pPr>
        <w:pStyle w:val="946"/>
        <w:ind w:firstLine="709"/>
        <w:jc w:val="both"/>
      </w:pPr>
      <w:r>
        <w:t xml:space="preserve">4.6. обеспечить организацию перевода занимающихся из муниципального автономного учреждения физической культуры и спорта </w:t>
      </w:r>
      <w:r>
        <w:t xml:space="preserve">«Пермский городской хоккейный центр» в муниципальное автономное учреждение дополнительного образования «Спортивная школа «Молот» по хоккею» г. Перми не позднее 3 м</w:t>
      </w:r>
      <w:r>
        <w:t xml:space="preserve">е</w:t>
      </w:r>
      <w:r>
        <w:t xml:space="preserve">сяцев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4.7. подготовить, согласов</w:t>
      </w:r>
      <w:r>
        <w:t xml:space="preserve">ать и утвердить в установленном порядке измен</w:t>
      </w:r>
      <w:r>
        <w:t xml:space="preserve">е</w:t>
      </w:r>
      <w:r>
        <w:t xml:space="preserve">ния, вносимые в устав муниципального автономного учреждения дополнительн</w:t>
      </w:r>
      <w:r>
        <w:t xml:space="preserve">о</w:t>
      </w:r>
      <w:r>
        <w:t xml:space="preserve">го образования «Спортивная школа «Молот» по хоккею» г. Перми, не позднее 3 месяцев с даты уведомления органа, осуществляющего регистрацию</w:t>
      </w:r>
      <w:r>
        <w:t xml:space="preserve"> юридических лиц, о начале процедуры реорганизации путем присоединения муниципального автономного учреждения физической культуры и спорта «Пермский городской хоккейный центр» к муниципальному автономному учреждению дополнительн</w:t>
      </w:r>
      <w:r>
        <w:t xml:space="preserve">о</w:t>
      </w:r>
      <w:r>
        <w:t xml:space="preserve">го образования «Спортивная</w:t>
      </w:r>
      <w:r>
        <w:t xml:space="preserve"> ш</w:t>
      </w:r>
      <w:r>
        <w:t xml:space="preserve">кола «Молот» по хоккею» г. Перми;</w:t>
      </w:r>
      <w:r/>
    </w:p>
    <w:p>
      <w:pPr>
        <w:pStyle w:val="946"/>
        <w:ind w:firstLine="709"/>
        <w:jc w:val="both"/>
      </w:pPr>
      <w:r>
        <w:t xml:space="preserve">4.8. произвести иные юридические действия, связанные с реорганизацией вышеуказанных муниципальных учреждений, не позднее 6 месяцев со дня офиц</w:t>
      </w:r>
      <w:r>
        <w:t xml:space="preserve">и</w:t>
      </w:r>
      <w:r>
        <w:t xml:space="preserve">ального обнародования настоящего постановления. </w:t>
      </w:r>
      <w:r/>
    </w:p>
    <w:p>
      <w:pPr>
        <w:pStyle w:val="946"/>
        <w:ind w:firstLine="709"/>
        <w:jc w:val="both"/>
      </w:pPr>
      <w:r>
        <w:t xml:space="preserve">5. Муниципальному автономному учреждению дополнительного образов</w:t>
      </w:r>
      <w:r>
        <w:t xml:space="preserve">а</w:t>
      </w:r>
      <w:r>
        <w:t xml:space="preserve">ния «Спортивная школа «Молот» по хоккею» г. Перми в порядке и сроки, уст</w:t>
      </w:r>
      <w:r>
        <w:t xml:space="preserve">а</w:t>
      </w:r>
      <w:r>
        <w:t xml:space="preserve">новленные действующим законодательством Российской Федерации: </w:t>
      </w:r>
      <w:r/>
    </w:p>
    <w:p>
      <w:pPr>
        <w:pStyle w:val="946"/>
        <w:ind w:firstLine="709"/>
        <w:jc w:val="both"/>
      </w:pPr>
      <w:r>
        <w:t xml:space="preserve">5.1. сообщить в орган, осуществляющий государственную р</w:t>
      </w:r>
      <w:r>
        <w:t xml:space="preserve">егистрацию юридических лиц, о начале процедуры реорганизации путем присоединения м</w:t>
      </w:r>
      <w:r>
        <w:t xml:space="preserve">у</w:t>
      </w:r>
      <w:r>
        <w:t xml:space="preserve">ниципального автономного учреждения физической культуры и спорта «Пер</w:t>
      </w:r>
      <w:r>
        <w:t xml:space="preserve">м</w:t>
      </w:r>
      <w:r>
        <w:t xml:space="preserve">ский городской хоккейный центр» к муниципальному автономному учреждению дополнительного образования «Сп</w:t>
      </w:r>
      <w:r>
        <w:t xml:space="preserve">ортивная школа «Молот» по хоккею» г. Перми не позднее 3 рабочих дней со дня официального обнародования настоящего п</w:t>
      </w:r>
      <w:r>
        <w:t xml:space="preserve">о</w:t>
      </w:r>
      <w:r>
        <w:t xml:space="preserve">становления; </w:t>
      </w:r>
      <w:r/>
    </w:p>
    <w:p>
      <w:pPr>
        <w:pStyle w:val="946"/>
        <w:ind w:firstLine="709"/>
        <w:jc w:val="both"/>
      </w:pPr>
      <w:r>
        <w:t xml:space="preserve">5.2. разместить в средствах массовой информации, публикующих данные </w:t>
      </w:r>
      <w:r>
        <w:br/>
        <w:t xml:space="preserve">о государственной регистрации юридических лиц, от имени м</w:t>
      </w:r>
      <w:r>
        <w:t xml:space="preserve">униципального а</w:t>
      </w:r>
      <w:r>
        <w:t xml:space="preserve">в</w:t>
      </w:r>
      <w:r>
        <w:t xml:space="preserve">тономного учреждения дополнительного образования «Спортивная школа «М</w:t>
      </w:r>
      <w:r>
        <w:t xml:space="preserve">о</w:t>
      </w:r>
      <w:r>
        <w:t xml:space="preserve">лот» по хоккею» г. Перми уведомление о реорганизации не позднее 3 календа</w:t>
      </w:r>
      <w:r>
        <w:t xml:space="preserve">р</w:t>
      </w:r>
      <w:r>
        <w:t xml:space="preserve">ных дней </w:t>
      </w:r>
      <w:r>
        <w:t xml:space="preserve">с даты</w:t>
      </w:r>
      <w:r>
        <w:t xml:space="preserve"> государственной регистрации и повторно через 30 дней после подачи первого заявле</w:t>
      </w:r>
      <w:r>
        <w:t xml:space="preserve">ния; </w:t>
      </w:r>
      <w:r/>
    </w:p>
    <w:p>
      <w:pPr>
        <w:pStyle w:val="946"/>
        <w:ind w:firstLine="709"/>
        <w:jc w:val="both"/>
      </w:pPr>
      <w:r>
        <w:t xml:space="preserve">5.3. обеспечить права и законные интересы граждан, занимающихся и (или) обучающихся в муниципальном автономном учреждении физической культуры </w:t>
      </w:r>
      <w:r>
        <w:br/>
        <w:t xml:space="preserve">и спорта «Пермский городской хоккейный центр» и муниципальном автономном учреждении дополнительного образов</w:t>
      </w:r>
      <w:r>
        <w:t xml:space="preserve">ания «Спортивная школа «Молот» по хо</w:t>
      </w:r>
      <w:r>
        <w:t xml:space="preserve">к</w:t>
      </w:r>
      <w:r>
        <w:t xml:space="preserve">кею» г. Перми;</w:t>
      </w:r>
      <w:r/>
    </w:p>
    <w:p>
      <w:pPr>
        <w:pStyle w:val="946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5.4. осуществить действия по государственной регистрации учредительных документов созданного в процессе реорганизации муниципального автономного учреждения дополнительного образования «Спортивная школа «М</w:t>
      </w:r>
      <w:r>
        <w:rPr>
          <w:color w:val="000000" w:themeColor="text1"/>
        </w:rPr>
        <w:t xml:space="preserve">олот» по хо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кею» г. Перми в органе, осуществляющем государственную регистрацию юрид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ческих лиц;</w:t>
      </w:r>
      <w:r>
        <w:rPr>
          <w:color w:val="000000" w:themeColor="text1"/>
        </w:rPr>
      </w:r>
    </w:p>
    <w:p>
      <w:pPr>
        <w:pStyle w:val="946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5.5. для внесения изменений в реестр муниципального имущества города Перми представить в департамент имущественных отношений администрации 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рода Перми копию ли</w:t>
      </w:r>
      <w:r>
        <w:rPr>
          <w:color w:val="000000" w:themeColor="text1"/>
        </w:rPr>
        <w:t xml:space="preserve">ста записи о внесении изменений в Единый государстве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ный реестр юридических лиц о реорганизации учреждения, копию устава учр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ждения не позднее 5 календарных дней с даты государственной регистрации, один экземпляр утвержденного передаточного акта, а также п</w:t>
      </w:r>
      <w:r>
        <w:rPr>
          <w:color w:val="000000" w:themeColor="text1"/>
        </w:rPr>
        <w:t xml:space="preserve">еречни недвижим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го, особо ценного движимого и иного имущества</w:t>
      </w:r>
      <w:r>
        <w:rPr>
          <w:color w:val="000000" w:themeColor="text1"/>
        </w:rPr>
        <w:t xml:space="preserve">, передаваемого на праве опер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тивного управления муниципальному автономному учреждению дополнительного образования «Спортивная школа «Молот» по хоккею» г. Перми, не позднее 5 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лендарных дней со </w:t>
      </w:r>
      <w:r>
        <w:rPr>
          <w:color w:val="000000" w:themeColor="text1"/>
        </w:rPr>
        <w:t xml:space="preserve">дня издания распоряжения председателя комитета по физич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ской культуре и спорту администрации города Перми об утверждении указанных перечней;</w:t>
      </w:r>
      <w:r>
        <w:rPr>
          <w:color w:val="000000" w:themeColor="text1"/>
        </w:rPr>
      </w:r>
    </w:p>
    <w:p>
      <w:pPr>
        <w:pStyle w:val="946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5.6. направить в орган, осуществляющий государственный кадастровый учет, государственную регистрацию прав, ведение </w:t>
      </w:r>
      <w:r>
        <w:rPr>
          <w:color w:val="000000" w:themeColor="text1"/>
        </w:rPr>
        <w:t xml:space="preserve">Единого государственного 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естра недвижимости, заявления о внесении изменений в сведения Единого гос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дарственного реестра недвижимости в отношении зарегистрированных прав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на недвижимое имущество, находящееся в оперативном управлении, в течение </w:t>
      </w:r>
      <w:r>
        <w:rPr>
          <w:color w:val="000000" w:themeColor="text1"/>
        </w:rPr>
        <w:br/>
        <w:t xml:space="preserve">14 календа</w:t>
      </w:r>
      <w:r>
        <w:rPr>
          <w:color w:val="000000" w:themeColor="text1"/>
        </w:rPr>
        <w:t xml:space="preserve">рных дней со дня государственной регистрации в Едином госуда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ственном реестре юридических лиц изменений в устав; </w:t>
      </w:r>
      <w:r>
        <w:rPr>
          <w:color w:val="000000" w:themeColor="text1"/>
        </w:rPr>
      </w:r>
    </w:p>
    <w:p>
      <w:pPr>
        <w:pStyle w:val="946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5.7. представить в департамент имущественных </w:t>
      </w:r>
      <w:r>
        <w:rPr>
          <w:color w:val="000000" w:themeColor="text1"/>
        </w:rPr>
        <w:t xml:space="preserve">отношений администрации города Перми выписки</w:t>
      </w:r>
      <w:r>
        <w:rPr>
          <w:color w:val="000000" w:themeColor="text1"/>
        </w:rPr>
        <w:t xml:space="preserve"> из Единого государственного реестра недвижимости </w:t>
      </w:r>
      <w:r>
        <w:rPr>
          <w:color w:val="000000" w:themeColor="text1"/>
        </w:rPr>
        <w:br/>
        <w:t xml:space="preserve">с </w:t>
      </w:r>
      <w:r>
        <w:rPr>
          <w:color w:val="000000" w:themeColor="text1"/>
        </w:rPr>
        <w:t xml:space="preserve">внесенными изменениями в сведения о лицах, обладающих правами на объект учета, в течение 7 календарных дней со дня их получения.</w:t>
      </w:r>
      <w:r>
        <w:rPr>
          <w:color w:val="000000" w:themeColor="text1"/>
        </w:rPr>
      </w:r>
    </w:p>
    <w:p>
      <w:pPr>
        <w:pStyle w:val="946"/>
        <w:ind w:firstLine="709"/>
        <w:jc w:val="both"/>
      </w:pPr>
      <w:r>
        <w:t xml:space="preserve">6. Департаменту имущественных отношений администрации города Перми:</w:t>
      </w:r>
      <w:r/>
    </w:p>
    <w:p>
      <w:pPr>
        <w:pStyle w:val="946"/>
        <w:ind w:firstLine="709"/>
        <w:jc w:val="both"/>
      </w:pPr>
      <w:r>
        <w:t xml:space="preserve">6.1. закрепить за муниципальным автономным учреждением допо</w:t>
      </w:r>
      <w:r>
        <w:t xml:space="preserve">лнител</w:t>
      </w:r>
      <w:r>
        <w:t xml:space="preserve">ь</w:t>
      </w:r>
      <w:r>
        <w:t xml:space="preserve">ного образования «Спортивная школа «Молот» по хоккею» г. Перми на праве оперативного управления недвижимое, особо ценное движимое и иное имущество согласно утвержденным в установленном порядке перечням недвижимого, особо ценного движимого и иного им</w:t>
      </w:r>
      <w:r>
        <w:t xml:space="preserve">ущества не позднее 2 месяцев после представления учреждением в департамент имущественных отношений администрации города Перми копии устава учреждения, листа записи о внесении</w:t>
      </w:r>
      <w:r>
        <w:t xml:space="preserve"> </w:t>
      </w:r>
      <w:r>
        <w:t xml:space="preserve">изменений в Единый государственный реестр юридических лиц и распоряжения председа</w:t>
      </w:r>
      <w:r>
        <w:t xml:space="preserve">теля комитета по физической культуре и спорту администрации города Перми об утверждении перечней недвижимого, особо ценного движимого и иного имущества на эле</w:t>
      </w:r>
      <w:r>
        <w:t xml:space="preserve">к</w:t>
      </w:r>
      <w:r>
        <w:t xml:space="preserve">тронном и бумажном носителях;</w:t>
      </w:r>
      <w:r/>
    </w:p>
    <w:p>
      <w:pPr>
        <w:pStyle w:val="946"/>
        <w:ind w:firstLine="709"/>
        <w:jc w:val="both"/>
      </w:pPr>
      <w:r>
        <w:t xml:space="preserve">6.2. внести соответствующие сведения в реестр муниципального имущес</w:t>
      </w:r>
      <w:r>
        <w:t xml:space="preserve">тва города Перми.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</w:t>
      </w:r>
      <w:r>
        <w:rPr>
          <w:sz w:val="28"/>
          <w:szCs w:val="28"/>
        </w:rPr>
        <w:t xml:space="preserve">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>
        <w:rPr>
          <w:sz w:val="28"/>
          <w:szCs w:val="28"/>
        </w:rPr>
        <w:t xml:space="preserve">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 w:customStyle="1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07"/>
    <w:next w:val="707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17"/>
    <w:link w:val="763"/>
    <w:uiPriority w:val="10"/>
    <w:rPr>
      <w:sz w:val="48"/>
      <w:szCs w:val="48"/>
    </w:rPr>
  </w:style>
  <w:style w:type="paragraph" w:styleId="765">
    <w:name w:val="Subtitle"/>
    <w:basedOn w:val="707"/>
    <w:next w:val="707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17"/>
    <w:link w:val="765"/>
    <w:uiPriority w:val="11"/>
    <w:rPr>
      <w:sz w:val="24"/>
      <w:szCs w:val="24"/>
    </w:rPr>
  </w:style>
  <w:style w:type="paragraph" w:styleId="767">
    <w:name w:val="Quote"/>
    <w:basedOn w:val="707"/>
    <w:next w:val="707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07"/>
    <w:next w:val="707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17"/>
    <w:uiPriority w:val="99"/>
  </w:style>
  <w:style w:type="character" w:styleId="772" w:customStyle="1">
    <w:name w:val="Footer Char"/>
    <w:basedOn w:val="717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1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1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1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1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1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1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1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1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1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1 светлая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1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1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1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1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1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1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1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9">
    <w:name w:val="footnote text"/>
    <w:basedOn w:val="707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17"/>
    <w:uiPriority w:val="99"/>
    <w:unhideWhenUsed/>
    <w:rPr>
      <w:vertAlign w:val="superscript"/>
    </w:rPr>
  </w:style>
  <w:style w:type="paragraph" w:styleId="902">
    <w:name w:val="endnote text"/>
    <w:basedOn w:val="707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17"/>
    <w:uiPriority w:val="99"/>
    <w:semiHidden/>
    <w:unhideWhenUsed/>
    <w:rPr>
      <w:vertAlign w:val="superscript"/>
    </w:rPr>
  </w:style>
  <w:style w:type="paragraph" w:styleId="905">
    <w:name w:val="toc 1"/>
    <w:basedOn w:val="707"/>
    <w:next w:val="707"/>
    <w:uiPriority w:val="39"/>
    <w:unhideWhenUsed/>
    <w:pPr>
      <w:spacing w:after="57"/>
    </w:pPr>
  </w:style>
  <w:style w:type="paragraph" w:styleId="90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0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0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0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1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7"/>
    <w:next w:val="707"/>
    <w:uiPriority w:val="99"/>
    <w:unhideWhenUsed/>
  </w:style>
  <w:style w:type="paragraph" w:styleId="916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07"/>
    <w:link w:val="945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07"/>
    <w:pPr>
      <w:ind w:right="-1"/>
      <w:jc w:val="both"/>
    </w:pPr>
    <w:rPr>
      <w:sz w:val="26"/>
    </w:rPr>
  </w:style>
  <w:style w:type="paragraph" w:styleId="919">
    <w:name w:val="Footer"/>
    <w:basedOn w:val="707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17"/>
  </w:style>
  <w:style w:type="paragraph" w:styleId="921">
    <w:name w:val="Header"/>
    <w:basedOn w:val="707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07"/>
    <w:link w:val="923"/>
    <w:uiPriority w:val="99"/>
    <w:rPr>
      <w:rFonts w:ascii="Segoe UI" w:hAnsi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19"/>
    <w:uiPriority w:val="99"/>
    <w:semiHidden/>
    <w:unhideWhenUsed/>
  </w:style>
  <w:style w:type="paragraph" w:styleId="9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</w:rPr>
  </w:style>
  <w:style w:type="character" w:styleId="945" w:customStyle="1">
    <w:name w:val="Основной текст Знак"/>
    <w:link w:val="917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</w:rPr>
  </w:style>
  <w:style w:type="numbering" w:styleId="947" w:customStyle="1">
    <w:name w:val="Нет списка11"/>
    <w:next w:val="719"/>
    <w:uiPriority w:val="99"/>
    <w:semiHidden/>
    <w:unhideWhenUsed/>
  </w:style>
  <w:style w:type="numbering" w:styleId="948" w:customStyle="1">
    <w:name w:val="Нет списка111"/>
    <w:next w:val="719"/>
    <w:uiPriority w:val="99"/>
    <w:semiHidden/>
    <w:unhideWhenUsed/>
  </w:style>
  <w:style w:type="paragraph" w:styleId="949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Table Grid"/>
    <w:basedOn w:val="71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19"/>
    <w:uiPriority w:val="99"/>
    <w:semiHidden/>
    <w:unhideWhenUsed/>
  </w:style>
  <w:style w:type="numbering" w:styleId="998" w:customStyle="1">
    <w:name w:val="Нет списка3"/>
    <w:next w:val="719"/>
    <w:uiPriority w:val="99"/>
    <w:semiHidden/>
    <w:unhideWhenUsed/>
  </w:style>
  <w:style w:type="paragraph" w:styleId="999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19"/>
    <w:uiPriority w:val="99"/>
    <w:semiHidden/>
    <w:unhideWhenUsed/>
  </w:style>
  <w:style w:type="paragraph" w:styleId="1003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4" w:customStyle="1">
    <w:name w:val="Нижний колонтитул Знак"/>
    <w:link w:val="919"/>
    <w:uiPriority w:val="99"/>
  </w:style>
  <w:style w:type="numbering" w:styleId="1005" w:customStyle="1">
    <w:name w:val="Нет списка5"/>
    <w:next w:val="719"/>
    <w:semiHidden/>
  </w:style>
  <w:style w:type="paragraph" w:styleId="1006" w:customStyle="1">
    <w:name w:val="Приложение"/>
    <w:basedOn w:val="9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707"/>
    <w:next w:val="917"/>
    <w:pPr>
      <w:ind w:left="7088"/>
      <w:spacing w:before="480" w:line="240" w:lineRule="exact"/>
    </w:pPr>
    <w:rPr>
      <w:sz w:val="28"/>
    </w:rPr>
  </w:style>
  <w:style w:type="paragraph" w:styleId="1008">
    <w:name w:val="Signature"/>
    <w:basedOn w:val="707"/>
    <w:next w:val="91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09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0" w:customStyle="1">
    <w:name w:val="formattext"/>
    <w:basedOn w:val="707"/>
    <w:pPr>
      <w:spacing w:before="100" w:beforeAutospacing="1" w:after="100" w:afterAutospacing="1"/>
    </w:pPr>
    <w:rPr>
      <w:sz w:val="24"/>
      <w:szCs w:val="24"/>
    </w:rPr>
  </w:style>
  <w:style w:type="paragraph" w:styleId="1011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312579&amp;date=04.02.2025&amp;dst=100323&amp;field=134" TargetMode="External"/><Relationship Id="rId16" Type="http://schemas.openxmlformats.org/officeDocument/2006/relationships/hyperlink" Target="https://login.consultant.ru/link/?req=doc&amp;base=LAW&amp;n=217886&amp;date=04.02.2025" TargetMode="External"/><Relationship Id="rId17" Type="http://schemas.openxmlformats.org/officeDocument/2006/relationships/hyperlink" Target="https://login.consultant.ru/link/?req=doc&amp;base=RLAW368&amp;n=124944&amp;date=04.02.2025&amp;dst=100022&amp;field=134" TargetMode="External"/><Relationship Id="rId18" Type="http://schemas.openxmlformats.org/officeDocument/2006/relationships/hyperlink" Target="https://login.consultant.ru/link/?req=doc&amp;base=RLAW368&amp;n=125970&amp;date=04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A6B8-D7CE-4814-9D8B-5F5D2B5F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76</cp:revision>
  <dcterms:created xsi:type="dcterms:W3CDTF">2025-02-17T03:44:00Z</dcterms:created>
  <dcterms:modified xsi:type="dcterms:W3CDTF">2025-09-03T09:53:28Z</dcterms:modified>
</cp:coreProperties>
</file>