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t xml:space="preserve">на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670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3670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1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1.0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1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«Управление муниципальным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имуществом города Перми»,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1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от 17.10.2024 № 958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eastAsia="Calibri"/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</w:t>
        <w:br/>
        <w:t xml:space="preserve">№ 33-ФЗ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власти», </w:t>
      </w:r>
      <w:r>
        <w:rPr>
          <w:rFonts w:eastAsia="Calibri"/>
          <w:sz w:val="28"/>
          <w:szCs w:val="28"/>
          <w:lang w:eastAsia="en-US"/>
        </w:rPr>
        <w:t xml:space="preserve">решением Пермской городской Думы от 28 августа 2007 г. № 185 «Об утверждении Положения о бюджете и бюджетном процессе </w:t>
        <w:br/>
        <w:t xml:space="preserve">в городе Перми», Уставом города Перми, постановлением администрации города Перми от 02 сентября 2024 г. </w:t>
      </w:r>
      <w:r>
        <w:rPr>
          <w:rFonts w:eastAsia="Calibri"/>
          <w:sz w:val="28"/>
          <w:szCs w:val="28"/>
          <w:lang w:eastAsia="en-US"/>
        </w:rPr>
        <w:t xml:space="preserve">№ 715 «Об утверждении Порядка разработки, реализации и оценки эффективности муниципальных программ города Перми»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прилагаемые изменения в муниципальную программу «Управление муниципальным имуществом города Перми», утвержденную постановлением администрации города Перми от 17 октября 2024 г. № 958 (в ред. от 10.04.2025 № 242, от 14.07.2025 № 460)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567" w:leader="none"/>
        </w:tabs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</w:t>
      </w:r>
      <w:r>
        <w:rPr>
          <w:rFonts w:eastAsia="Calibri"/>
          <w:sz w:val="28"/>
          <w:szCs w:val="28"/>
          <w:lang w:eastAsia="en-US"/>
        </w:rPr>
        <w:t xml:space="preserve">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</w:t>
      </w:r>
      <w:r>
        <w:rPr>
          <w:rFonts w:eastAsia="Calibri"/>
          <w:sz w:val="28"/>
          <w:szCs w:val="28"/>
          <w:lang w:eastAsia="en-US"/>
        </w:rPr>
        <w:t xml:space="preserve">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</w:t>
      </w:r>
      <w:r>
        <w:rPr>
          <w:rFonts w:eastAsia="Calibri"/>
          <w:sz w:val="28"/>
          <w:szCs w:val="28"/>
          <w:lang w:eastAsia="en-US"/>
        </w:rPr>
        <w:t xml:space="preserve">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Синева А.В.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363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03.09.2025 № 612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«Управление муниципальным имуществом города Перми»,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утвержденную постановлением администрации города Перми от 17 октября 2024 г. № 958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709" w:righ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разделе «Паспорт муниципальной программы «Управление муниципальным имуществом города Перми»: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709" w:right="0" w:firstLine="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строку «Целевые показатели программы»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1"/>
        <w:gridCol w:w="422"/>
        <w:gridCol w:w="2840"/>
        <w:gridCol w:w="832"/>
        <w:gridCol w:w="1126"/>
        <w:gridCol w:w="1188"/>
        <w:gridCol w:w="1444"/>
        <w:gridCol w:w="1699"/>
        <w:gridCol w:w="1699"/>
        <w:gridCol w:w="1702"/>
      </w:tblGrid>
      <w:tr>
        <w:tblPrEx/>
        <w:trPr>
          <w:trHeight w:val="46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640" w:type="pct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Ц</w:t>
            </w:r>
            <w:r>
              <w:rPr>
                <w:sz w:val="24"/>
                <w:szCs w:val="24"/>
              </w:rPr>
              <w:t xml:space="preserve">елевые показатели прогр</w:t>
            </w:r>
            <w:r>
              <w:rPr>
                <w:sz w:val="24"/>
                <w:szCs w:val="24"/>
              </w:rPr>
              <w:t xml:space="preserve">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5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298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целевых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tcW w:w="6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5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7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W w:w="6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56" w:type="pc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неналоговых доходов бюджета города</w:t>
            </w:r>
            <w:r>
              <w:rPr>
                <w:sz w:val="24"/>
                <w:szCs w:val="24"/>
              </w:rPr>
              <w:t xml:space="preserve">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7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189 485,6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154 364,5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135 159,3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131 559,5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строку «Объемы и источники финансового обеспечения программы»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535"/>
        <w:gridCol w:w="1417"/>
        <w:gridCol w:w="1134"/>
        <w:gridCol w:w="1134"/>
        <w:gridCol w:w="1276"/>
        <w:gridCol w:w="1276"/>
        <w:gridCol w:w="1538"/>
      </w:tblGrid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бъемы и источники финансового обес</w:t>
            </w:r>
            <w:r>
              <w:rPr>
                <w:sz w:val="24"/>
                <w:szCs w:val="24"/>
              </w:rPr>
              <w:t xml:space="preserve">печения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77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359 285,2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420 169,1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1 589 537,3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359 285,2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420 169,1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1 589 537,3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</w:t>
      </w:r>
      <w:r>
        <w:rPr>
          <w:rFonts w:eastAsia="Calibri"/>
          <w:sz w:val="28"/>
          <w:szCs w:val="28"/>
          <w:lang w:eastAsia="en-US"/>
        </w:rPr>
        <w:t xml:space="preserve">аздел «Паспорт комплекса процессных мероприят</w:t>
      </w:r>
      <w:r>
        <w:rPr>
          <w:rFonts w:eastAsia="Calibri"/>
          <w:sz w:val="28"/>
          <w:szCs w:val="28"/>
          <w:lang w:eastAsia="en-US"/>
        </w:rPr>
        <w:t xml:space="preserve">ий 1 «Осуществление полномочий собственника муниципального имущества города Перми в порядке, предусмотренном действующим законодательством»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shd w:val="nil" w:color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br w:type="page" w:clear="all"/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ПАСПОРТ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комплекса процессных мероприят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ий 1 «Осуществление полномочий собственника муниципального </w:t>
        <w:br/>
        <w:t xml:space="preserve">имущества города Перми в порядке, предусмотренном действующим законодательством»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26"/>
        <w:gridCol w:w="6006"/>
        <w:gridCol w:w="1150"/>
        <w:gridCol w:w="1137"/>
        <w:gridCol w:w="1279"/>
        <w:gridCol w:w="1137"/>
        <w:gridCol w:w="1137"/>
        <w:gridCol w:w="1141"/>
      </w:tblGrid>
      <w:tr>
        <w:tblPrEx/>
        <w:trPr>
          <w:trHeight w:val="323"/>
        </w:trPr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568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Mar>
              <w:left w:w="62" w:type="dxa"/>
              <w:top w:w="6" w:type="dxa"/>
              <w:right w:w="62" w:type="dxa"/>
              <w:bottom w:w="6" w:type="dxa"/>
            </w:tcMar>
            <w:tcW w:w="1341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Департамент имущественных отношений администрации города Перми (Хаткевич А.А., начальник департамента имущественных отношений администрации города Перми)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>
          <w:trHeight w:val="323"/>
        </w:trPr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568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vertAlign w:val="superscript"/>
              </w:rPr>
              <w:suppressLineNumbers w:val="0"/>
            </w:pPr>
            <w:r>
              <w:rPr>
                <w:sz w:val="24"/>
                <w:szCs w:val="24"/>
              </w:rPr>
              <w:t xml:space="preserve">Пок</w:t>
            </w:r>
            <w:r>
              <w:rPr>
                <w:sz w:val="24"/>
                <w:szCs w:val="24"/>
              </w:rPr>
              <w:t xml:space="preserve">азатели комплекса процессных меропр</w:t>
            </w:r>
            <w:r>
              <w:rPr>
                <w:sz w:val="24"/>
                <w:szCs w:val="24"/>
              </w:rPr>
              <w:t xml:space="preserve">иятий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4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60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62" w:type="dxa"/>
              <w:top w:w="6" w:type="dxa"/>
              <w:right w:w="62" w:type="dxa"/>
              <w:bottom w:w="6" w:type="dxa"/>
            </w:tcMar>
            <w:tcW w:w="58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15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0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tcW w:w="15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6006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Площадь обслуживаемых нежилых помещений, входящих в муниципальную казну, содержание которых осуществляется за счет средств бюджета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15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6006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Объем задолженности в бюджет города Перми по арендной плате за имущество (без учета пени, штрафов)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tcW w:w="15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6006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объектов, приведенных в нормативное состояние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1"/>
        </w:trPr>
        <w:tc>
          <w:tcPr>
            <w:tcW w:w="15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4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6006" w:type="dxa"/>
            <w:vMerge w:val="restart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Снижение площади пустующих помещений, находящихся в составе имущества муниципальной казны более 1 года, на 15 % ежегодно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5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</w:t>
            </w:r>
            <w:r>
              <w:rPr>
                <w:sz w:val="24"/>
                <w:szCs w:val="24"/>
              </w:rPr>
              <w:t xml:space="preserve">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62" w:type="dxa"/>
              <w:top w:w="6" w:type="dxa"/>
              <w:right w:w="62" w:type="dxa"/>
              <w:bottom w:w="6" w:type="dxa"/>
            </w:tcMar>
            <w:tcW w:w="6432" w:type="dxa"/>
            <w:vMerge w:val="restart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62" w:type="dxa"/>
              <w:top w:w="6" w:type="dxa"/>
              <w:right w:w="62" w:type="dxa"/>
              <w:bottom w:w="6" w:type="dxa"/>
            </w:tcMar>
            <w:tcW w:w="697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1568" w:type="dxa"/>
            <w:vAlign w:val="top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62" w:type="dxa"/>
              <w:top w:w="6" w:type="dxa"/>
              <w:right w:w="62" w:type="dxa"/>
              <w:bottom w:w="6" w:type="dxa"/>
            </w:tcMar>
            <w:tcW w:w="6432" w:type="dxa"/>
            <w:vMerge w:val="continue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68" w:type="dxa"/>
            <w:vAlign w:val="top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62" w:type="dxa"/>
              <w:top w:w="6" w:type="dxa"/>
              <w:right w:w="62" w:type="dxa"/>
              <w:bottom w:w="6" w:type="dxa"/>
            </w:tcMar>
            <w:tcW w:w="6432" w:type="dxa"/>
            <w:vMerge w:val="restart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4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43"/>
        </w:trPr>
        <w:tc>
          <w:tcPr>
            <w:tcW w:w="1568" w:type="dxa"/>
            <w:vAlign w:val="top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62" w:type="dxa"/>
              <w:top w:w="6" w:type="dxa"/>
              <w:right w:w="62" w:type="dxa"/>
              <w:bottom w:w="6" w:type="dxa"/>
            </w:tcMar>
            <w:tcW w:w="6432" w:type="dxa"/>
            <w:vMerge w:val="continue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181 128,7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238 282,9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107 769,6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102 769,6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102 769,6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732 720,4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tcW w:w="1568" w:type="dxa"/>
            <w:vAlign w:val="top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62" w:type="dxa"/>
              <w:top w:w="6" w:type="dxa"/>
              <w:right w:w="62" w:type="dxa"/>
              <w:bottom w:w="6" w:type="dxa"/>
            </w:tcMar>
            <w:tcW w:w="6432" w:type="dxa"/>
            <w:vMerge w:val="restart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181 128,7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238 282,9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27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107 769,6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102 769,6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102 769,6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62" w:type="dxa"/>
              <w:top w:w="6" w:type="dxa"/>
              <w:right w:w="62" w:type="dxa"/>
              <w:bottom w:w="6" w:type="dxa"/>
            </w:tcMar>
            <w:tcW w:w="11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732 720,4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В разделе «Перечень целевых показателей программы, показателей структурных элементов программы «Управление муниципальным имуществом города Перми»: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3.1.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строку 1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>
        <w:tblPrEx/>
        <w:trPr>
          <w:trHeight w:val="369"/>
        </w:trPr>
        <w:tc>
          <w:tcPr>
            <w:tcW w:w="482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программы «Объем неналоговых доходов бюджета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имущественных отношений администрации города Перми (далее – ДИО)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189 485,6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154 364,5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135 159,3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131 559,5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131 579,6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3.2.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строку 4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1272"/>
        <w:gridCol w:w="3210"/>
        <w:gridCol w:w="1508"/>
        <w:gridCol w:w="1158"/>
        <w:gridCol w:w="1331"/>
        <w:gridCol w:w="1331"/>
        <w:gridCol w:w="1328"/>
      </w:tblGrid>
      <w:tr>
        <w:tblPrEx/>
        <w:trPr/>
        <w:tc>
          <w:tcPr>
            <w:tcW w:w="482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объектов, приведенных в нормативное состояние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Раздел «Финансовое обеспечение реализации муниципальной программы «Управление муниципальным имуществом города Перми</w:t>
      </w:r>
      <w:r>
        <w:rPr>
          <w:rFonts w:eastAsia="Calibri"/>
          <w:sz w:val="28"/>
          <w:szCs w:val="28"/>
          <w:lang w:eastAsia="en-US"/>
        </w:rPr>
        <w:t xml:space="preserve">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b/>
          <w:bCs/>
          <w:sz w:val="28"/>
          <w:szCs w:val="28"/>
          <w:lang w:eastAsia="en-US"/>
        </w:rPr>
        <w:t xml:space="preserve">ФИНАНСОВОЕ ОБЕСПЕЧЕНИЕ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ind w:left="0" w:right="0" w:firstLine="0"/>
        <w:jc w:val="center"/>
        <w:spacing w:line="238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реализации муниципальной программы «Управление муниципальным имуществом города Перми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>
        <w:tblPrEx/>
        <w:trPr/>
        <w:tc>
          <w:tcPr>
            <w:tcW w:w="37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  <w:lang w:val="en-US"/>
              </w:rPr>
            </w:r>
            <w:r>
              <w:rPr>
                <w:sz w:val="24"/>
                <w:szCs w:val="24"/>
                <w:vertAlign w:val="superscript"/>
                <w:lang w:val="en-US"/>
              </w:rPr>
            </w:r>
          </w:p>
        </w:tc>
        <w:tc>
          <w:tcPr>
            <w:tcW w:w="225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8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W w:w="37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88"/>
        <w:gridCol w:w="1134"/>
        <w:gridCol w:w="2256"/>
        <w:gridCol w:w="1313"/>
        <w:gridCol w:w="1310"/>
        <w:gridCol w:w="1310"/>
        <w:gridCol w:w="1310"/>
        <w:gridCol w:w="1310"/>
        <w:gridCol w:w="1266"/>
      </w:tblGrid>
      <w:tr>
        <w:tblPrEx/>
        <w:trPr>
          <w:tblHeader/>
        </w:trPr>
        <w:tc>
          <w:tcPr>
            <w:tcW w:w="36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359 285,2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420 169,1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1 589 537,3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148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</w:t>
            </w:r>
            <w:r>
              <w:rPr>
                <w:bCs/>
                <w:iCs/>
                <w:sz w:val="24"/>
                <w:szCs w:val="24"/>
              </w:rPr>
              <w:t xml:space="preserve">«Осуществление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181 128,7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238 282,9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732 720,4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«Мероприятия в сфере имущественных отношений»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10 572,0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и обслуживание нежилого муниципального фонда»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80 045,1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71 357,8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334 918,5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«Приведение в нормативное состояние объектов нежилого муниципального фонда»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98 969,2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164 810,7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387 229,9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bCs/>
                <w:iCs/>
                <w:sz w:val="24"/>
                <w:szCs w:val="24"/>
              </w:rPr>
              <w:t xml:space="preserve">«Обеспечение деятельности департамента имущественных отношений администрации города Перми и подведомственного ему учреждения»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178 156,5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856 816,9</w:t>
            </w:r>
            <w:r/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111 619,6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549 121,0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8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деятельности (оказание услуг, выполнение работ) муниципальных учреждений (организаций)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66 536,9</w:t>
            </w:r>
            <w:r>
              <w:rPr>
                <w:color w:val="c00000"/>
                <w:sz w:val="24"/>
                <w:szCs w:val="24"/>
              </w:rPr>
            </w: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307 695,9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</w:r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8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3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9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3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3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16"/>
  </w:num>
  <w:num w:numId="11">
    <w:abstractNumId w:val="19"/>
  </w:num>
  <w:num w:numId="12">
    <w:abstractNumId w:val="17"/>
  </w:num>
  <w:num w:numId="13">
    <w:abstractNumId w:val="9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qFormat/>
  </w:style>
  <w:style w:type="paragraph" w:styleId="763">
    <w:name w:val="Heading 1"/>
    <w:basedOn w:val="762"/>
    <w:next w:val="762"/>
    <w:link w:val="104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64">
    <w:name w:val="Heading 2"/>
    <w:basedOn w:val="762"/>
    <w:next w:val="762"/>
    <w:link w:val="790"/>
    <w:qFormat/>
    <w:pPr>
      <w:ind w:right="-1"/>
      <w:jc w:val="both"/>
      <w:keepNext/>
      <w:outlineLvl w:val="1"/>
    </w:pPr>
    <w:rPr>
      <w:sz w:val="24"/>
    </w:rPr>
  </w:style>
  <w:style w:type="paragraph" w:styleId="765">
    <w:name w:val="Heading 3"/>
    <w:basedOn w:val="762"/>
    <w:next w:val="762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Heading 2 Char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Title Char"/>
    <w:uiPriority w:val="10"/>
    <w:rPr>
      <w:sz w:val="48"/>
      <w:szCs w:val="48"/>
    </w:rPr>
  </w:style>
  <w:style w:type="character" w:styleId="784" w:customStyle="1">
    <w:name w:val="Subtitle Char"/>
    <w:uiPriority w:val="11"/>
    <w:rPr>
      <w:sz w:val="24"/>
      <w:szCs w:val="24"/>
    </w:rPr>
  </w:style>
  <w:style w:type="character" w:styleId="785" w:customStyle="1">
    <w:name w:val="Quote Char"/>
    <w:uiPriority w:val="29"/>
    <w:rPr>
      <w:i/>
    </w:rPr>
  </w:style>
  <w:style w:type="character" w:styleId="786" w:customStyle="1">
    <w:name w:val="Intense Quote Char"/>
    <w:uiPriority w:val="30"/>
    <w:rPr>
      <w:i/>
    </w:rPr>
  </w:style>
  <w:style w:type="character" w:styleId="787" w:customStyle="1">
    <w:name w:val="Footnote Text Char"/>
    <w:uiPriority w:val="99"/>
    <w:rPr>
      <w:sz w:val="18"/>
    </w:rPr>
  </w:style>
  <w:style w:type="character" w:styleId="788" w:customStyle="1">
    <w:name w:val="Endnote Text Char"/>
    <w:uiPriority w:val="99"/>
    <w:rPr>
      <w:sz w:val="20"/>
    </w:rPr>
  </w:style>
  <w:style w:type="character" w:styleId="78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link w:val="764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65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7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0">
    <w:name w:val="Title"/>
    <w:basedOn w:val="762"/>
    <w:next w:val="762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 w:customStyle="1">
    <w:name w:val="Заголовок Знак"/>
    <w:link w:val="800"/>
    <w:uiPriority w:val="10"/>
    <w:rPr>
      <w:sz w:val="48"/>
      <w:szCs w:val="48"/>
    </w:rPr>
  </w:style>
  <w:style w:type="paragraph" w:styleId="802">
    <w:name w:val="Subtitle"/>
    <w:basedOn w:val="762"/>
    <w:next w:val="762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 w:customStyle="1">
    <w:name w:val="Подзаголовок Знак"/>
    <w:link w:val="802"/>
    <w:uiPriority w:val="11"/>
    <w:rPr>
      <w:sz w:val="24"/>
      <w:szCs w:val="24"/>
    </w:rPr>
  </w:style>
  <w:style w:type="paragraph" w:styleId="804">
    <w:name w:val="Quote"/>
    <w:basedOn w:val="762"/>
    <w:next w:val="762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62"/>
    <w:next w:val="762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62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Header Char"/>
    <w:uiPriority w:val="99"/>
  </w:style>
  <w:style w:type="paragraph" w:styleId="810">
    <w:name w:val="Footer"/>
    <w:basedOn w:val="762"/>
    <w:link w:val="1039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Footer Char"/>
    <w:uiPriority w:val="99"/>
  </w:style>
  <w:style w:type="paragraph" w:styleId="812">
    <w:name w:val="Caption"/>
    <w:basedOn w:val="762"/>
    <w:next w:val="762"/>
    <w:link w:val="81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3" w:customStyle="1">
    <w:name w:val="Caption Char"/>
    <w:uiPriority w:val="99"/>
  </w:style>
  <w:style w:type="table" w:styleId="814">
    <w:name w:val="Table Grid"/>
    <w:basedOn w:val="77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>
    <w:name w:val="footnote text"/>
    <w:basedOn w:val="762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762"/>
    <w:link w:val="945"/>
    <w:uiPriority w:val="99"/>
    <w:semiHidden/>
    <w:unhideWhenUsed/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762"/>
    <w:next w:val="762"/>
    <w:uiPriority w:val="39"/>
    <w:unhideWhenUsed/>
    <w:pPr>
      <w:spacing w:after="57"/>
    </w:pPr>
  </w:style>
  <w:style w:type="paragraph" w:styleId="948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49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50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51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52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53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54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55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  <w:rPr>
      <w:lang w:eastAsia="zh-CN"/>
    </w:rPr>
  </w:style>
  <w:style w:type="paragraph" w:styleId="957">
    <w:name w:val="table of figures"/>
    <w:basedOn w:val="762"/>
    <w:next w:val="762"/>
    <w:uiPriority w:val="99"/>
    <w:unhideWhenUsed/>
  </w:style>
  <w:style w:type="paragraph" w:styleId="958">
    <w:name w:val="Body Text"/>
    <w:basedOn w:val="762"/>
    <w:link w:val="982"/>
    <w:pPr>
      <w:ind w:right="3117"/>
    </w:pPr>
    <w:rPr>
      <w:rFonts w:ascii="Courier New" w:hAnsi="Courier New"/>
      <w:sz w:val="26"/>
    </w:rPr>
  </w:style>
  <w:style w:type="paragraph" w:styleId="959">
    <w:name w:val="Body Text Indent"/>
    <w:basedOn w:val="762"/>
    <w:pPr>
      <w:ind w:right="-1"/>
      <w:jc w:val="both"/>
    </w:pPr>
    <w:rPr>
      <w:sz w:val="26"/>
    </w:rPr>
  </w:style>
  <w:style w:type="character" w:styleId="960">
    <w:name w:val="page number"/>
    <w:basedOn w:val="772"/>
  </w:style>
  <w:style w:type="paragraph" w:styleId="961">
    <w:name w:val="Balloon Text"/>
    <w:basedOn w:val="762"/>
    <w:link w:val="962"/>
    <w:uiPriority w:val="99"/>
    <w:rPr>
      <w:rFonts w:ascii="Segoe UI" w:hAnsi="Segoe UI" w:cs="Segoe UI"/>
      <w:sz w:val="18"/>
      <w:szCs w:val="18"/>
    </w:rPr>
  </w:style>
  <w:style w:type="character" w:styleId="962" w:customStyle="1">
    <w:name w:val="Текст выноски Знак"/>
    <w:link w:val="961"/>
    <w:uiPriority w:val="99"/>
    <w:rPr>
      <w:rFonts w:ascii="Segoe UI" w:hAnsi="Segoe UI" w:cs="Segoe UI"/>
      <w:sz w:val="18"/>
      <w:szCs w:val="18"/>
    </w:rPr>
  </w:style>
  <w:style w:type="character" w:styleId="963" w:customStyle="1">
    <w:name w:val="Верхний колонтитул Знак"/>
    <w:link w:val="808"/>
    <w:uiPriority w:val="99"/>
  </w:style>
  <w:style w:type="numbering" w:styleId="964" w:customStyle="1">
    <w:name w:val="Нет списка1"/>
    <w:next w:val="774"/>
    <w:semiHidden/>
    <w:unhideWhenUsed/>
  </w:style>
  <w:style w:type="character" w:styleId="965">
    <w:name w:val="FollowedHyperlink"/>
    <w:uiPriority w:val="99"/>
    <w:unhideWhenUsed/>
    <w:rPr>
      <w:color w:val="800080"/>
      <w:u w:val="single"/>
    </w:rPr>
  </w:style>
  <w:style w:type="paragraph" w:styleId="966" w:customStyle="1">
    <w:name w:val="xl65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67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6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69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0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71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2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3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4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5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7"/>
    <w:basedOn w:val="7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8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9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Форма"/>
    <w:rPr>
      <w:sz w:val="28"/>
      <w:szCs w:val="28"/>
    </w:rPr>
  </w:style>
  <w:style w:type="character" w:styleId="982" w:customStyle="1">
    <w:name w:val="Основной текст Знак"/>
    <w:link w:val="958"/>
    <w:rPr>
      <w:rFonts w:ascii="Courier New" w:hAnsi="Courier New"/>
      <w:sz w:val="26"/>
    </w:rPr>
  </w:style>
  <w:style w:type="paragraph" w:styleId="983" w:customStyle="1">
    <w:name w:val="ConsPlusNormal"/>
    <w:rPr>
      <w:sz w:val="28"/>
      <w:szCs w:val="28"/>
    </w:rPr>
  </w:style>
  <w:style w:type="numbering" w:styleId="984" w:customStyle="1">
    <w:name w:val="Нет списка11"/>
    <w:next w:val="774"/>
    <w:semiHidden/>
    <w:unhideWhenUsed/>
  </w:style>
  <w:style w:type="numbering" w:styleId="985" w:customStyle="1">
    <w:name w:val="Нет списка111"/>
    <w:next w:val="774"/>
    <w:uiPriority w:val="99"/>
    <w:semiHidden/>
    <w:unhideWhenUsed/>
  </w:style>
  <w:style w:type="paragraph" w:styleId="986" w:customStyle="1">
    <w:name w:val="font5"/>
    <w:basedOn w:val="7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7" w:customStyle="1">
    <w:name w:val="xl8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1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9" w:customStyle="1">
    <w:name w:val="xl82"/>
    <w:basedOn w:val="7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0" w:customStyle="1">
    <w:name w:val="xl8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74"/>
    <w:uiPriority w:val="99"/>
    <w:semiHidden/>
    <w:unhideWhenUsed/>
  </w:style>
  <w:style w:type="numbering" w:styleId="1034" w:customStyle="1">
    <w:name w:val="Нет списка3"/>
    <w:next w:val="774"/>
    <w:uiPriority w:val="99"/>
    <w:semiHidden/>
    <w:unhideWhenUsed/>
  </w:style>
  <w:style w:type="paragraph" w:styleId="1035" w:customStyle="1">
    <w:name w:val="font6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74"/>
    <w:uiPriority w:val="99"/>
    <w:semiHidden/>
    <w:unhideWhenUsed/>
  </w:style>
  <w:style w:type="character" w:styleId="1039" w:customStyle="1">
    <w:name w:val="Нижний колонтитул Знак"/>
    <w:link w:val="810"/>
    <w:uiPriority w:val="99"/>
  </w:style>
  <w:style w:type="numbering" w:styleId="1040" w:customStyle="1">
    <w:name w:val="Нет списка5"/>
    <w:next w:val="774"/>
    <w:semiHidden/>
  </w:style>
  <w:style w:type="paragraph" w:styleId="1041" w:customStyle="1">
    <w:name w:val="Приложение"/>
    <w:basedOn w:val="95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2" w:customStyle="1">
    <w:name w:val="Подпись на  бланке должностного лица"/>
    <w:basedOn w:val="762"/>
    <w:next w:val="958"/>
    <w:pPr>
      <w:ind w:left="7088"/>
      <w:spacing w:before="480" w:line="240" w:lineRule="exact"/>
    </w:pPr>
    <w:rPr>
      <w:sz w:val="28"/>
    </w:rPr>
  </w:style>
  <w:style w:type="paragraph" w:styleId="1043">
    <w:name w:val="Signature"/>
    <w:basedOn w:val="762"/>
    <w:next w:val="958"/>
    <w:link w:val="104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44" w:customStyle="1">
    <w:name w:val="Подпись Знак"/>
    <w:link w:val="1043"/>
    <w:rPr>
      <w:sz w:val="28"/>
    </w:rPr>
  </w:style>
  <w:style w:type="character" w:styleId="1045">
    <w:name w:val="Emphasis"/>
    <w:qFormat/>
    <w:rPr>
      <w:i/>
      <w:iCs/>
    </w:rPr>
  </w:style>
  <w:style w:type="character" w:styleId="1046" w:customStyle="1">
    <w:name w:val="Заголовок 1 Знак"/>
    <w:link w:val="763"/>
    <w:uiPriority w:val="9"/>
    <w:rPr>
      <w:sz w:val="24"/>
    </w:rPr>
  </w:style>
  <w:style w:type="character" w:styleId="1047">
    <w:name w:val="annotation reference"/>
    <w:uiPriority w:val="99"/>
    <w:unhideWhenUsed/>
    <w:rPr>
      <w:sz w:val="16"/>
      <w:szCs w:val="16"/>
    </w:rPr>
  </w:style>
  <w:style w:type="paragraph" w:styleId="1048">
    <w:name w:val="annotation text"/>
    <w:basedOn w:val="762"/>
    <w:link w:val="1049"/>
    <w:uiPriority w:val="99"/>
    <w:unhideWhenUsed/>
    <w:pPr>
      <w:spacing w:after="160"/>
    </w:pPr>
    <w:rPr>
      <w:rFonts w:eastAsia="Calibri"/>
      <w:lang w:eastAsia="en-US"/>
    </w:rPr>
  </w:style>
  <w:style w:type="character" w:styleId="1049" w:customStyle="1">
    <w:name w:val="Текст примечания Знак"/>
    <w:link w:val="1048"/>
    <w:uiPriority w:val="99"/>
    <w:rPr>
      <w:rFonts w:eastAsia="Calibri"/>
      <w:lang w:eastAsia="en-US"/>
    </w:rPr>
  </w:style>
  <w:style w:type="paragraph" w:styleId="1050">
    <w:name w:val="annotation subject"/>
    <w:basedOn w:val="1048"/>
    <w:next w:val="1048"/>
    <w:link w:val="1051"/>
    <w:uiPriority w:val="99"/>
    <w:unhideWhenUsed/>
    <w:rPr>
      <w:b/>
      <w:bCs/>
    </w:rPr>
  </w:style>
  <w:style w:type="character" w:styleId="1051" w:customStyle="1">
    <w:name w:val="Тема примечания Знак"/>
    <w:link w:val="1050"/>
    <w:uiPriority w:val="99"/>
    <w:rPr>
      <w:rFonts w:eastAsia="Calibri"/>
      <w:b/>
      <w:bCs/>
      <w:lang w:eastAsia="en-US"/>
    </w:rPr>
  </w:style>
  <w:style w:type="paragraph" w:styleId="1052" w:customStyle="1">
    <w:name w:val="Default"/>
    <w:rPr>
      <w:color w:val="000000"/>
      <w:sz w:val="24"/>
      <w:szCs w:val="24"/>
    </w:rPr>
  </w:style>
  <w:style w:type="paragraph" w:styleId="1053">
    <w:name w:val="Normal (Web)"/>
    <w:basedOn w:val="76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numbering" w:styleId="1054" w:customStyle="1">
    <w:name w:val="Нет списка6"/>
    <w:next w:val="774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3FBC-C05C-432C-A280-6CFA86C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96</cp:revision>
  <dcterms:created xsi:type="dcterms:W3CDTF">2024-02-07T07:37:00Z</dcterms:created>
  <dcterms:modified xsi:type="dcterms:W3CDTF">2025-09-03T09:57:22Z</dcterms:modified>
  <cp:version>1048576</cp:version>
</cp:coreProperties>
</file>