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253366</wp:posOffset>
                </wp:positionV>
                <wp:extent cx="6285865" cy="83248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832484"/>
                          <a:chOff x="0" y="0"/>
                          <a:chExt cx="6285864" cy="83248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829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52069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52387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19.95pt;mso-position-vertical:absolute;width:494.95pt;height:65.55pt;mso-wrap-distance-left:9.00pt;mso-wrap-distance-top:0.00pt;mso-wrap-distance-right:9.00pt;mso-wrap-distance-bottom:0.00pt;" coordorigin="0,0" coordsize="62858,8324">
                <v:shape id="shape 1" o:spid="_x0000_s1" o:spt="202" type="#_x0000_t202" style="position:absolute;left:0;top:0;width:62858;height:8293;visibility:visible;" fillcolor="#FFFFFF" stroked="f">
                  <v:textbox inset="0,0,0,0">
                    <w:txbxContent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2584;top:520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02;top:523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-389795</wp:posOffset>
                </wp:positionV>
                <wp:extent cx="407035" cy="522605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07034" cy="522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30.69pt;mso-position-vertical:absolute;width:32.05pt;height:41.15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  <w:br/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t xml:space="preserve">с рекомендациями о готовности проекта</w:t>
      </w:r>
      <w:r>
        <w:rPr>
          <w:sz w:val="28"/>
          <w:szCs w:val="28"/>
        </w:rPr>
        <w:t xml:space="preserve"> о внесении</w:t>
      </w:r>
      <w:r>
        <w:rPr>
          <w:sz w:val="28"/>
          <w:szCs w:val="28"/>
        </w:rPr>
        <w:t xml:space="preserve"> изменений в Правил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и застройки города Перми </w:t>
      </w:r>
      <w:r>
        <w:rPr>
          <w:sz w:val="28"/>
          <w:szCs w:val="28"/>
          <w:shd w:val="clear" w:color="auto" w:fill="ffffff"/>
        </w:rPr>
        <w:t xml:space="preserve">к рассмотрению </w:t>
      </w:r>
      <w:r>
        <w:rPr>
          <w:sz w:val="28"/>
          <w:szCs w:val="28"/>
          <w:shd w:val="clear" w:color="auto" w:fill="ffffff"/>
        </w:rPr>
        <w:t xml:space="preserve">на общественных обсуждения</w:t>
      </w:r>
      <w:r>
        <w:rPr>
          <w:sz w:val="28"/>
          <w:szCs w:val="28"/>
          <w:highlight w:val="white"/>
          <w:shd w:val="clear" w:color="auto" w:fill="ffffff"/>
        </w:rPr>
        <w:t xml:space="preserve">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28</w:t>
      </w:r>
      <w:r>
        <w:rPr>
          <w:sz w:val="28"/>
          <w:szCs w:val="28"/>
          <w:highlight w:val="white"/>
        </w:rPr>
        <w:t xml:space="preserve">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</w:r>
      <w:r>
        <w:rPr>
          <w:sz w:val="28"/>
          <w:szCs w:val="28"/>
          <w:highlight w:val="white"/>
        </w:rPr>
        <w:t xml:space="preserve">№ </w:t>
      </w:r>
      <w:r>
        <w:rPr>
          <w:sz w:val="28"/>
          <w:szCs w:val="28"/>
          <w:highlight w:val="white"/>
        </w:rPr>
        <w:t xml:space="preserve">31-07-1-3исх-</w:t>
      </w:r>
      <w:r>
        <w:rPr>
          <w:sz w:val="28"/>
          <w:szCs w:val="28"/>
          <w:highlight w:val="none"/>
        </w:rPr>
        <w:t xml:space="preserve">424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</w:t>
      </w:r>
      <w:r>
        <w:rPr>
          <w:sz w:val="28"/>
          <w:szCs w:val="28"/>
        </w:rPr>
        <w:t xml:space="preserve">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производственно-коммунальных объектов IV класса вредности (ПК-4) в отношении земельного участка </w:t>
        <w:br/>
        <w:t xml:space="preserve">с кадастровым номером 59:01:4613916:100, расположенного </w:t>
      </w:r>
      <w:r>
        <w:rPr>
          <w:sz w:val="28"/>
          <w:szCs w:val="28"/>
        </w:rPr>
        <w:t xml:space="preserve">по шоссе Космонавтов, 395б в Индустриальном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установления границ территориальной зоны производственно-коммунальных объектов V класса вредности (ПК-5) в отношении территории, расположенной по ул. </w:t>
      </w:r>
      <w:r>
        <w:rPr>
          <w:sz w:val="28"/>
          <w:szCs w:val="28"/>
        </w:rPr>
        <w:t xml:space="preserve">Янаульской</w:t>
      </w:r>
      <w:r>
        <w:rPr>
          <w:sz w:val="28"/>
          <w:szCs w:val="28"/>
        </w:rPr>
        <w:t xml:space="preserve">, ГСК 12 в Орджоникидзевском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установления границ территориальной зоны обслуживания и деловой активности местного значения (Ц-2) в отношении территории, включающей земельный участок с кадастровым номером 59:01:3812298:1, расположенной </w:t>
      </w:r>
      <w:r>
        <w:rPr>
          <w:sz w:val="28"/>
          <w:szCs w:val="28"/>
        </w:rPr>
        <w:br/>
        <w:t xml:space="preserve">по ул. Таганрогской, 11 в Орджоникидзевском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установления границ подзон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Ц-2 (В 16 эт), Ц-2 (П 1,73) территориальной зоны обслуживания и деловой активности местного значения (Ц-2) в отношении земельного участка с кадастровым номером 59:01:3812298:1, расположенного </w:t>
        <w:br/>
        <w:t xml:space="preserve">по ул. Таганрогской, 11 в Орджоникидзевском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у</w:t>
      </w:r>
      <w:r>
        <w:rPr>
          <w:sz w:val="28"/>
          <w:szCs w:val="28"/>
        </w:rPr>
        <w:t xml:space="preserve">становления границ </w:t>
      </w:r>
      <w:r>
        <w:rPr>
          <w:sz w:val="28"/>
          <w:szCs w:val="28"/>
        </w:rPr>
        <w:t xml:space="preserve">территориальной зоны многоэтажной </w:t>
      </w:r>
      <w:r>
        <w:rPr>
          <w:sz w:val="28"/>
          <w:szCs w:val="28"/>
        </w:rPr>
        <w:br/>
        <w:t xml:space="preserve">и среднеэтажной жилой застройки (Ж-1),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Ж-1 (В 12 эт) территориальной зоны многоэтажной и среднеэтажной жилой застройки (Ж-1) </w:t>
      </w:r>
      <w:r>
        <w:rPr>
          <w:sz w:val="28"/>
          <w:szCs w:val="28"/>
        </w:rPr>
        <w:t xml:space="preserve">в отношении земельного участка с кадастровым номером 59:01:3919167:19, расположенного </w:t>
        <w:br/>
        <w:t xml:space="preserve">по ул. Гашкова, з/у 49 в Мотовилихинском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1.6.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перечня территориальных зон и подзон, установленных </w:t>
        <w:br/>
        <w:t xml:space="preserve">на карте градостроительного зонирования города Перми</w:t>
      </w:r>
      <w:r>
        <w:rPr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статьей 52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подзоной</w:t>
      </w:r>
      <w:r>
        <w:rPr>
          <w:sz w:val="28"/>
          <w:szCs w:val="28"/>
          <w:highlight w:val="white"/>
        </w:rPr>
        <w:t xml:space="preserve"> Ц-2 (П 1,73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дополнения градостроительного регламента территориальной зоны </w:t>
      </w:r>
      <w:r>
        <w:rPr>
          <w:sz w:val="28"/>
          <w:szCs w:val="28"/>
        </w:rPr>
        <w:t xml:space="preserve">обслуживания и деловой активности местного значения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Ц-2),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статьей 52.1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none"/>
        </w:rPr>
        <w:t xml:space="preserve">, подзоной</w:t>
      </w:r>
      <w:r>
        <w:rPr>
          <w:sz w:val="28"/>
          <w:szCs w:val="28"/>
        </w:rPr>
        <w:t xml:space="preserve"> </w:t>
        <w:br/>
        <w:t xml:space="preserve">Ц-2 (П 1,7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перечня условно разрешенных видов разрешенного использования земельных участков и объектов капитального строительства территориальной зоны среднеэтажной </w:t>
      </w:r>
      <w:r>
        <w:rPr>
          <w:sz w:val="28"/>
          <w:szCs w:val="28"/>
          <w:highlight w:val="white"/>
        </w:rPr>
        <w:t xml:space="preserve">жилой застройки (Ж-2),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статьей 52.3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видом разрешенного использования </w:t>
      </w:r>
      <w:r>
        <w:rPr>
          <w:sz w:val="28"/>
          <w:szCs w:val="28"/>
          <w:highlight w:val="white"/>
        </w:rPr>
        <w:t xml:space="preserve">«х</w:t>
      </w:r>
      <w:r>
        <w:rPr>
          <w:sz w:val="28"/>
          <w:szCs w:val="28"/>
          <w:highlight w:val="white"/>
        </w:rPr>
        <w:t xml:space="preserve">ранение автотранспорта (2.7.1)»;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 </w:t>
      </w:r>
      <w:r>
        <w:rPr>
          <w:sz w:val="28"/>
          <w:szCs w:val="28"/>
          <w:highlight w:val="white"/>
        </w:rPr>
        <w:t xml:space="preserve">дополнения </w:t>
      </w:r>
      <w:r>
        <w:rPr>
          <w:sz w:val="28"/>
          <w:szCs w:val="28"/>
          <w:highlight w:val="white"/>
        </w:rPr>
        <w:t xml:space="preserve">градостроительного регламента </w:t>
      </w:r>
      <w:r>
        <w:rPr>
          <w:sz w:val="28"/>
          <w:szCs w:val="28"/>
          <w:highlight w:val="white"/>
        </w:rPr>
        <w:t xml:space="preserve">территориальной зоны среднеэтажной </w:t>
      </w:r>
      <w:r>
        <w:rPr>
          <w:sz w:val="28"/>
          <w:szCs w:val="28"/>
          <w:highlight w:val="white"/>
        </w:rPr>
        <w:t xml:space="preserve">жилой застройки (Ж-2</w:t>
      </w:r>
      <w:r>
        <w:rPr>
          <w:sz w:val="28"/>
          <w:szCs w:val="28"/>
          <w:highlight w:val="white"/>
        </w:rPr>
        <w:t xml:space="preserve">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становленного статьей 52.3 </w:t>
      </w:r>
      <w:r>
        <w:rPr>
          <w:sz w:val="28"/>
          <w:szCs w:val="28"/>
          <w:highlight w:val="whit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«Минимальный размер земельного участка с видом разрешенного использования «хранение автот</w:t>
      </w:r>
      <w:r>
        <w:rPr>
          <w:sz w:val="28"/>
          <w:szCs w:val="28"/>
          <w:highlight w:val="white"/>
        </w:rPr>
        <w:t xml:space="preserve">ранспорта (2.7.1)» – 10 кв. м».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highlight w:val="white"/>
        </w:rPr>
        <w:t xml:space="preserve">территориальные организационные комитет</w:t>
      </w:r>
      <w:r>
        <w:rPr>
          <w:sz w:val="28"/>
          <w:szCs w:val="28"/>
          <w:highlight w:val="white"/>
        </w:rPr>
        <w:t xml:space="preserve">ы по проведению общественных обсуждений по вопросам градостроительной деятельности при администрациях районов </w:t>
      </w: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  <w:t xml:space="preserve"> (далее – </w:t>
      </w:r>
      <w:r>
        <w:rPr>
          <w:sz w:val="28"/>
          <w:szCs w:val="28"/>
          <w:highlight w:val="white"/>
        </w:rPr>
        <w:t xml:space="preserve">Территориальные ор</w:t>
      </w:r>
      <w:r>
        <w:rPr>
          <w:sz w:val="28"/>
          <w:szCs w:val="28"/>
          <w:highlight w:val="white"/>
        </w:rPr>
        <w:t xml:space="preserve">ганизационные комитет</w:t>
      </w:r>
      <w:r>
        <w:rPr>
          <w:sz w:val="28"/>
          <w:szCs w:val="28"/>
          <w:highlight w:val="white"/>
        </w:rPr>
        <w:t xml:space="preserve">ы)</w:t>
      </w:r>
      <w:r>
        <w:rPr>
          <w:sz w:val="28"/>
          <w:szCs w:val="28"/>
        </w:rPr>
        <w:t xml:space="preserve">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Территориальным организационным комитет</w:t>
      </w:r>
      <w:r>
        <w:rPr>
          <w:sz w:val="28"/>
          <w:szCs w:val="28"/>
          <w:highlight w:val="white"/>
        </w:rPr>
        <w:t xml:space="preserve">ам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3.3. </w:t>
      </w:r>
      <w:r>
        <w:rPr>
          <w:sz w:val="28"/>
          <w:szCs w:val="28"/>
          <w:highlight w:val="white"/>
        </w:rPr>
        <w:t xml:space="preserve">организовать проведение экспозиции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19 сентября 2025 г. </w:t>
      </w:r>
      <w:r>
        <w:rPr>
          <w:sz w:val="28"/>
          <w:szCs w:val="28"/>
          <w:highlight w:val="white"/>
        </w:rPr>
        <w:br/>
        <w:t xml:space="preserve">по 24 сентября 2025</w:t>
      </w:r>
      <w:r>
        <w:rPr>
          <w:sz w:val="28"/>
          <w:szCs w:val="28"/>
          <w:highlight w:val="white"/>
        </w:rPr>
        <w:t xml:space="preserve"> г.: понедельник</w:t>
      </w:r>
      <w:r>
        <w:rPr>
          <w:sz w:val="28"/>
          <w:szCs w:val="28"/>
          <w:highlight w:val="white"/>
        </w:rPr>
        <w:t xml:space="preserve">-среда 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 пятница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</w:t>
        <w:br/>
        <w:t xml:space="preserve">с 09.00 час до 17.00</w:t>
      </w:r>
      <w:r>
        <w:rPr>
          <w:sz w:val="28"/>
          <w:szCs w:val="28"/>
          <w:highlight w:val="white"/>
        </w:rPr>
        <w:t xml:space="preserve"> час по адресам: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  <w:highlight w:val="white"/>
        </w:rPr>
        <w:t xml:space="preserve">Мотовилихинского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  <w:highlight w:val="white"/>
        </w:rPr>
        <w:br/>
        <w:t xml:space="preserve">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57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ул. Транспортная, 2, 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614068</w:t>
      </w:r>
      <w:r>
        <w:rPr>
          <w:color w:val="000000"/>
          <w:sz w:val="28"/>
          <w:szCs w:val="28"/>
          <w:highlight w:val="white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614101,</w:t>
      </w:r>
      <w:r>
        <w:rPr>
          <w:sz w:val="28"/>
          <w:szCs w:val="28"/>
          <w:highlight w:val="white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с 17.00 час. до 17.20 </w:t>
      </w:r>
      <w:r>
        <w:rPr>
          <w:sz w:val="28"/>
          <w:szCs w:val="28"/>
          <w:highlight w:val="white"/>
        </w:rPr>
        <w:t xml:space="preserve">час. по адресам</w:t>
      </w:r>
      <w:r>
        <w:rPr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05"/>
        <w:ind w:firstLine="720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22</w:t>
      </w:r>
      <w:r>
        <w:rPr>
          <w:color w:val="000000"/>
          <w:sz w:val="28"/>
          <w:szCs w:val="28"/>
          <w:highlight w:val="white"/>
        </w:rPr>
        <w:t xml:space="preserve">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  <w:highlight w:val="white"/>
        </w:rPr>
        <w:t xml:space="preserve">актовый зал, </w:t>
      </w:r>
      <w:r>
        <w:rPr>
          <w:color w:val="000000"/>
          <w:sz w:val="28"/>
          <w:szCs w:val="28"/>
          <w:highlight w:val="white"/>
        </w:rPr>
        <w:t xml:space="preserve">администрация Орджоникидзевского района города Перми;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22 сентября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614014, г. Пермь, ул. Уральская, </w:t>
      </w:r>
      <w:r>
        <w:rPr>
          <w:color w:val="000000"/>
          <w:sz w:val="28"/>
          <w:highlight w:val="white"/>
        </w:rPr>
        <w:t xml:space="preserve">36,</w:t>
      </w:r>
      <w:r>
        <w:rPr>
          <w:color w:val="000000"/>
          <w:sz w:val="28"/>
          <w:highlight w:val="white"/>
        </w:rPr>
        <w:t xml:space="preserve"> каб. 103,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highlight w:val="white"/>
        </w:rPr>
        <w:t xml:space="preserve">Мотовилихинского</w:t>
      </w:r>
      <w:r>
        <w:rPr>
          <w:color w:val="000000"/>
          <w:sz w:val="28"/>
          <w:highlight w:val="white"/>
        </w:rPr>
        <w:t xml:space="preserve"> района города Перми;</w:t>
      </w: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22 сентября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614095, г. Пермь, ул. Мира, 15, </w:t>
      </w:r>
      <w:r>
        <w:rPr>
          <w:color w:val="000000"/>
          <w:sz w:val="28"/>
          <w:szCs w:val="28"/>
          <w:highlight w:val="white"/>
        </w:rPr>
        <w:t xml:space="preserve">актовый зал (конференц-зал), </w:t>
      </w:r>
      <w:r>
        <w:rPr>
          <w:color w:val="000000"/>
          <w:sz w:val="28"/>
          <w:szCs w:val="28"/>
          <w:highlight w:val="white"/>
        </w:rPr>
        <w:t xml:space="preserve">администрация Инду</w:t>
      </w:r>
      <w:r>
        <w:rPr>
          <w:color w:val="000000"/>
          <w:sz w:val="28"/>
          <w:szCs w:val="28"/>
          <w:highlight w:val="white"/>
        </w:rPr>
        <w:t xml:space="preserve">стриального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23 сентября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614000, г. Пермь, </w:t>
      </w:r>
      <w:r>
        <w:rPr>
          <w:color w:val="000000"/>
          <w:sz w:val="28"/>
          <w:szCs w:val="28"/>
          <w:highlight w:val="white"/>
        </w:rPr>
        <w:t xml:space="preserve">ул. </w:t>
      </w:r>
      <w:r>
        <w:rPr>
          <w:color w:val="000000"/>
          <w:sz w:val="28"/>
          <w:szCs w:val="28"/>
          <w:highlight w:val="white"/>
        </w:rPr>
        <w:t xml:space="preserve">Пермская, </w:t>
      </w:r>
      <w:r>
        <w:rPr>
          <w:color w:val="000000"/>
          <w:sz w:val="28"/>
          <w:szCs w:val="28"/>
          <w:highlight w:val="white"/>
        </w:rPr>
        <w:t xml:space="preserve">57,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23 сентября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614105, г. Пермь, микрорайон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ул. Транспортная, 2, </w:t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213, </w:t>
      </w:r>
      <w:r>
        <w:rPr>
          <w:sz w:val="28"/>
          <w:szCs w:val="28"/>
          <w:highlight w:val="white"/>
        </w:rPr>
        <w:t xml:space="preserve">администрация поселка Новые </w:t>
      </w:r>
      <w:r>
        <w:rPr>
          <w:sz w:val="28"/>
          <w:szCs w:val="28"/>
          <w:highlight w:val="white"/>
        </w:rPr>
        <w:t xml:space="preserve">Ляды</w:t>
      </w:r>
      <w:r>
        <w:rPr>
          <w:sz w:val="28"/>
          <w:szCs w:val="28"/>
          <w:highlight w:val="white"/>
        </w:rPr>
        <w:t xml:space="preserve">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23 сентября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614068</w:t>
      </w:r>
      <w:r>
        <w:rPr>
          <w:color w:val="000000"/>
          <w:sz w:val="28"/>
          <w:highlight w:val="white"/>
        </w:rPr>
        <w:t xml:space="preserve">, г. Пермь, ул. Ленина, </w:t>
      </w:r>
      <w:r>
        <w:rPr>
          <w:color w:val="000000"/>
          <w:sz w:val="28"/>
          <w:highlight w:val="white"/>
        </w:rPr>
        <w:t xml:space="preserve">85,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12, </w:t>
        <w:br/>
      </w:r>
      <w:r>
        <w:rPr>
          <w:color w:val="000000"/>
          <w:sz w:val="28"/>
          <w:highlight w:val="white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24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614101</w:t>
      </w:r>
      <w:r>
        <w:rPr>
          <w:sz w:val="28"/>
          <w:szCs w:val="28"/>
          <w:highlight w:val="white"/>
        </w:rPr>
        <w:t xml:space="preserve">, г. Пермь, ул. Кировоградская,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33,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каб</w:t>
      </w:r>
      <w:r>
        <w:rPr>
          <w:sz w:val="28"/>
          <w:szCs w:val="28"/>
          <w:highlight w:val="white"/>
        </w:rPr>
        <w:t xml:space="preserve">. 9, </w:t>
      </w:r>
      <w:r>
        <w:rPr>
          <w:sz w:val="28"/>
          <w:szCs w:val="28"/>
          <w:highlight w:val="white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24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 </w:t>
      </w:r>
      <w:r>
        <w:rPr>
          <w:color w:val="000000"/>
          <w:sz w:val="28"/>
          <w:szCs w:val="28"/>
          <w:highlight w:val="white"/>
        </w:rPr>
        <w:t xml:space="preserve">по адресу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color w:val="000000"/>
          <w:sz w:val="28"/>
          <w:szCs w:val="28"/>
          <w:highlight w:val="white"/>
        </w:rPr>
        <w:t xml:space="preserve"> 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19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 по </w:t>
      </w:r>
      <w:r>
        <w:rPr>
          <w:color w:val="000000"/>
          <w:sz w:val="28"/>
          <w:szCs w:val="28"/>
          <w:highlight w:val="white"/>
        </w:rPr>
        <w:t xml:space="preserve">24 сентября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2025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white"/>
        </w:rPr>
        <w:t xml:space="preserve">ционных материалов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к нему на Официальном сайте по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24 сентября</w:t>
      </w:r>
      <w:r>
        <w:rPr>
          <w:color w:val="000000"/>
          <w:sz w:val="28"/>
          <w:szCs w:val="28"/>
          <w:highlight w:val="white"/>
        </w:rPr>
        <w:t xml:space="preserve"> 2025</w:t>
      </w:r>
      <w:r>
        <w:rPr>
          <w:color w:val="000000"/>
          <w:sz w:val="28"/>
          <w:szCs w:val="28"/>
          <w:highlight w:val="white"/>
        </w:rPr>
        <w:t xml:space="preserve"> г.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  <w:style w:type="paragraph" w:styleId="8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55</cp:revision>
  <dcterms:created xsi:type="dcterms:W3CDTF">2024-11-20T04:28:00Z</dcterms:created>
  <dcterms:modified xsi:type="dcterms:W3CDTF">2025-09-09T13:16:28Z</dcterms:modified>
</cp:coreProperties>
</file>