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1088</wp:posOffset>
                </wp:positionV>
                <wp:extent cx="6285865" cy="974912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974911"/>
                          <a:chOff x="0" y="0"/>
                          <a:chExt cx="6285864" cy="97491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974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spacing w:before="0" w:before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680667"/>
                            <a:ext cx="1536064" cy="27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683511"/>
                            <a:ext cx="1085850" cy="276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00pt;mso-position-horizontal:absolute;mso-position-vertical-relative:text;margin-top:0.09pt;mso-position-vertical:absolute;width:494.95pt;height:76.76pt;mso-wrap-distance-left:9.00pt;mso-wrap-distance-top:0.00pt;mso-wrap-distance-right:9.00pt;mso-wrap-distance-bottom:0.00pt;" coordorigin="0,0" coordsize="62858,9749">
                <v:shape id="shape 2" o:spid="_x0000_s2" o:spt="202" type="#_x0000_t202" style="position:absolute;left:0;top:0;width:62858;height:9749;visibility:visible;" fillcolor="#FFFFFF" stroked="f">
                  <v:textbox inset="0,0,0,0">
                    <w:txbxContent>
                      <w:p>
                        <w:pPr>
                          <w:pStyle w:val="897"/>
                          <w:spacing w:before="0" w:before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6806;width:15360;height:276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6835;width:10858;height:276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«Градостроительная деятельность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</w:t>
      </w:r>
      <w:r>
        <w:rPr>
          <w:b/>
          <w:sz w:val="28"/>
          <w:szCs w:val="28"/>
        </w:rPr>
        <w:t xml:space="preserve">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17.10.2024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spacing w:line="240" w:lineRule="auto"/>
      </w:pPr>
      <w:r/>
      <w:r/>
    </w:p>
    <w:p>
      <w:pPr>
        <w:pStyle w:val="906"/>
        <w:spacing w:line="240" w:lineRule="auto"/>
      </w:pPr>
      <w:r/>
      <w:r/>
    </w:p>
    <w:p>
      <w:pPr>
        <w:pStyle w:val="906"/>
        <w:spacing w:line="240" w:lineRule="auto"/>
      </w:pPr>
      <w:r/>
      <w:r/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 соответстви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с решением Пермской городской Думы от 2</w:t>
      </w:r>
      <w:r>
        <w:rPr>
          <w:rFonts w:eastAsia="Calibri"/>
          <w:sz w:val="28"/>
          <w:szCs w:val="28"/>
          <w:lang w:eastAsia="en-US"/>
        </w:rPr>
        <w:t xml:space="preserve">6 августа </w:t>
      </w:r>
      <w:r>
        <w:rPr>
          <w:rFonts w:eastAsia="Calibri"/>
          <w:sz w:val="28"/>
          <w:szCs w:val="28"/>
          <w:lang w:eastAsia="en-US"/>
        </w:rPr>
        <w:t xml:space="preserve">2025 </w:t>
      </w:r>
      <w:r>
        <w:rPr>
          <w:rFonts w:eastAsia="Calibri"/>
          <w:sz w:val="28"/>
          <w:szCs w:val="28"/>
          <w:lang w:eastAsia="en-US"/>
        </w:rPr>
        <w:t xml:space="preserve">г. № 136 </w:t>
      </w:r>
      <w:r>
        <w:rPr>
          <w:sz w:val="28"/>
        </w:rPr>
        <w:t xml:space="preserve">«О внесении изменений в решение Пермской городской Думы </w:t>
      </w:r>
      <w:r>
        <w:rPr>
          <w:sz w:val="28"/>
        </w:rPr>
        <w:br/>
      </w:r>
      <w:r>
        <w:rPr>
          <w:sz w:val="28"/>
          <w:szCs w:val="28"/>
        </w:rPr>
        <w:t xml:space="preserve">от 17.12.2024 № 218 «О бюджете города Перми на 2025 год и на плановый период 2026 и 2027 годов»</w:t>
      </w:r>
      <w:r>
        <w:rPr>
          <w:sz w:val="28"/>
          <w:szCs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от 02 сентября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715 «Об утверждении Порядка разработки, реализации и оценки эффективности муниципальных программ города</w:t>
      </w:r>
      <w:r>
        <w:rPr>
          <w:sz w:val="28"/>
          <w:szCs w:val="28"/>
        </w:rPr>
        <w:t xml:space="preserve">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17 октября 2024 г. № 903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  <w:br/>
        <w:t xml:space="preserve">от 30.10.2024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1048</w:t>
      </w:r>
      <w:r>
        <w:rPr>
          <w:sz w:val="28"/>
          <w:szCs w:val="28"/>
        </w:rPr>
        <w:t xml:space="preserve">, от 17.03.2025 № 156</w:t>
      </w:r>
      <w:r>
        <w:rPr>
          <w:sz w:val="28"/>
          <w:szCs w:val="28"/>
        </w:rPr>
        <w:t xml:space="preserve">, от 29.05.2025 № 373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21.07.2025 </w:t>
        <w:br/>
        <w:t xml:space="preserve">№ </w:t>
      </w:r>
      <w:r>
        <w:rPr>
          <w:sz w:val="28"/>
          <w:szCs w:val="28"/>
        </w:rPr>
        <w:t xml:space="preserve">472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http://www.gorodperm.ru" w:history="1">
        <w:r>
          <w:rPr>
            <w:sz w:val="28"/>
            <w:szCs w:val="28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</w:t>
      </w:r>
      <w:r/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tabs>
          <w:tab w:val="left" w:pos="8080" w:leader="none"/>
        </w:tabs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348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09.09.2025 № 624</w:t>
      </w:r>
      <w:r>
        <w:rPr>
          <w:sz w:val="28"/>
          <w:szCs w:val="28"/>
        </w:rPr>
      </w:r>
    </w:p>
    <w:p>
      <w:pPr>
        <w:ind w:left="10348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>
        <w:rPr>
          <w:b/>
          <w:sz w:val="28"/>
          <w:szCs w:val="28"/>
        </w:rPr>
        <w:br/>
        <w:t xml:space="preserve">утвержденную постановлением администрации города Перми от 17 октября 2024 г. № 903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«Паспорт муниципальной программы «Градостроительная деятельность </w:t>
      </w:r>
      <w:r>
        <w:rPr>
          <w:sz w:val="28"/>
          <w:szCs w:val="28"/>
        </w:rPr>
        <w:t xml:space="preserve">на территории города Перми»</w:t>
      </w:r>
      <w:r>
        <w:rPr>
          <w:sz w:val="28"/>
          <w:szCs w:val="28"/>
        </w:rPr>
        <w:t xml:space="preserve"> строку «</w:t>
      </w:r>
      <w:r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и источники финансового обеспечения программы»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1"/>
        <w:tblW w:w="0" w:type="auto"/>
        <w:jc w:val="center"/>
        <w:tblInd w:w="-222" w:type="dxa"/>
        <w:tblLayout w:type="fixed"/>
        <w:tblLook w:val="04A0" w:firstRow="1" w:lastRow="0" w:firstColumn="1" w:lastColumn="0" w:noHBand="0" w:noVBand="1"/>
      </w:tblPr>
      <w:tblGrid>
        <w:gridCol w:w="2020"/>
        <w:gridCol w:w="4075"/>
        <w:gridCol w:w="1388"/>
        <w:gridCol w:w="1508"/>
        <w:gridCol w:w="1445"/>
        <w:gridCol w:w="1560"/>
        <w:gridCol w:w="1417"/>
        <w:gridCol w:w="1484"/>
      </w:tblGrid>
      <w:tr>
        <w:tblPrEx/>
        <w:trPr>
          <w:jc w:val="center"/>
        </w:trPr>
        <w:tc>
          <w:tcPr>
            <w:tcW w:w="2020" w:type="dxa"/>
            <w:vMerge w:val="restart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и источники финансового обеспечения программы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W w:w="88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02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</w:t>
            </w:r>
            <w:r>
              <w:rPr>
                <w:sz w:val="24"/>
                <w:szCs w:val="24"/>
              </w:rPr>
              <w:t xml:space="preserve">план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02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337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460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2020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158 337,4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715 460,7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shd w:val="clear" w:color="auto" w:fill="ffffff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</w:t>
      </w:r>
      <w:r>
        <w:rPr>
          <w:sz w:val="28"/>
          <w:szCs w:val="24"/>
        </w:rPr>
        <w:t xml:space="preserve"> Раздел «Паспорт комплекса процессных мероприятий 1 «Формирование архитектурного облика города Перми и эстетических качеств застройки»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архитектурного облика города Перми и эстетических качеств застройки»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21"/>
        <w:tblW w:w="0" w:type="auto"/>
        <w:tblLayout w:type="fixed"/>
        <w:tblLook w:val="04A0" w:firstRow="1" w:lastRow="0" w:firstColumn="1" w:lastColumn="0" w:noHBand="0" w:noVBand="1"/>
      </w:tblPr>
      <w:tblGrid>
        <w:gridCol w:w="1832"/>
        <w:gridCol w:w="595"/>
        <w:gridCol w:w="2784"/>
        <w:gridCol w:w="707"/>
        <w:gridCol w:w="1374"/>
        <w:gridCol w:w="471"/>
        <w:gridCol w:w="1143"/>
        <w:gridCol w:w="416"/>
        <w:gridCol w:w="1085"/>
        <w:gridCol w:w="616"/>
        <w:gridCol w:w="998"/>
        <w:gridCol w:w="703"/>
        <w:gridCol w:w="765"/>
        <w:gridCol w:w="1500"/>
      </w:tblGrid>
      <w:tr>
        <w:tblPrEx/>
        <w:trPr/>
        <w:tc>
          <w:tcPr>
            <w:tcW w:w="183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3"/>
            <w:tcW w:w="1315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градостроительства и архитектуры администрации города Перми (Лебедева Анна Вадимовна, начальник департамента градостроительства и архитектуры администрации города 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90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Доля сведений, документов </w:t>
            </w:r>
            <w:r>
              <w:rPr>
                <w:sz w:val="24"/>
                <w:szCs w:val="24"/>
              </w:rPr>
              <w:t xml:space="preserve">и материалов, содержащихся </w:t>
              <w:br/>
            </w:r>
            <w:r>
              <w:rPr>
                <w:sz w:val="24"/>
                <w:szCs w:val="24"/>
              </w:rPr>
              <w:t xml:space="preserve">в ГИСОГД, выданных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в электронном виде</w:t>
            </w:r>
            <w:r/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66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67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структурных подразделений администрации города Перми, наполняющих разделы АИСОГД градостроительными документами в рамках имеющихся полномочий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и согласованных колерных паспортов капитальных объектов в городе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246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246</w:t>
            </w:r>
            <w:r/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246</w:t>
            </w:r>
            <w:r/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реализованных мероприятий в области развития </w:t>
            </w:r>
            <w:r>
              <w:rPr>
                <w:sz w:val="24"/>
                <w:szCs w:val="24"/>
              </w:rPr>
              <w:t xml:space="preserve">и пространственной организации территории города Перми, в том числе посредством взаимодействия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исполнительными органами государственной власти </w:t>
            </w:r>
            <w:r>
              <w:rPr>
                <w:sz w:val="24"/>
                <w:szCs w:val="24"/>
              </w:rPr>
              <w:t xml:space="preserve">Пермского края, органами местного самоуправления </w:t>
            </w:r>
            <w:r>
              <w:rPr>
                <w:sz w:val="24"/>
                <w:szCs w:val="24"/>
              </w:rPr>
              <w:t xml:space="preserve">и предоставления муниципальных услуг </w:t>
            </w:r>
            <w:r>
              <w:rPr>
                <w:sz w:val="24"/>
                <w:szCs w:val="24"/>
              </w:rPr>
              <w:t xml:space="preserve">в сфере градостроительства </w:t>
            </w:r>
            <w:r>
              <w:rPr>
                <w:sz w:val="24"/>
                <w:szCs w:val="24"/>
              </w:rPr>
              <w:t xml:space="preserve">и архитектуры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архитектурных и градостроительных концепций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капитального строительства, снесенных </w:t>
            </w:r>
            <w:r>
              <w:rPr>
                <w:sz w:val="24"/>
                <w:szCs w:val="24"/>
              </w:rPr>
              <w:t xml:space="preserve">или приведенных </w:t>
            </w:r>
            <w:r>
              <w:rPr>
                <w:sz w:val="24"/>
                <w:szCs w:val="24"/>
              </w:rPr>
              <w:t xml:space="preserve">в первоначальное положение, существовавшее </w:t>
            </w:r>
            <w:r>
              <w:rPr>
                <w:sz w:val="24"/>
                <w:szCs w:val="24"/>
              </w:rPr>
              <w:t xml:space="preserve">до осуществления реконструкции, </w:t>
            </w:r>
            <w:r>
              <w:rPr>
                <w:sz w:val="24"/>
                <w:szCs w:val="24"/>
              </w:rPr>
              <w:t xml:space="preserve">от общего количества объектов, запланированных </w:t>
            </w:r>
            <w:r>
              <w:rPr>
                <w:sz w:val="24"/>
                <w:szCs w:val="24"/>
              </w:rPr>
              <w:t xml:space="preserve">к сносу </w:t>
            </w:r>
            <w:r>
              <w:rPr>
                <w:sz w:val="24"/>
                <w:szCs w:val="24"/>
              </w:rPr>
              <w:t xml:space="preserve">или реконструкции </w:t>
            </w:r>
            <w:r>
              <w:rPr>
                <w:sz w:val="24"/>
                <w:szCs w:val="24"/>
              </w:rPr>
              <w:t xml:space="preserve">в отчетном периоде, </w:t>
            </w:r>
            <w:r>
              <w:rPr>
                <w:sz w:val="24"/>
                <w:szCs w:val="24"/>
              </w:rPr>
              <w:t xml:space="preserve">по которым принято решение о сносе </w:t>
            </w:r>
            <w:r>
              <w:rPr>
                <w:sz w:val="24"/>
                <w:szCs w:val="24"/>
              </w:rPr>
              <w:t xml:space="preserve">или реконструкции </w:t>
            </w:r>
            <w:r>
              <w:rPr>
                <w:sz w:val="24"/>
                <w:szCs w:val="24"/>
              </w:rPr>
              <w:t xml:space="preserve">и не исполнено </w:t>
            </w:r>
            <w:r>
              <w:rPr>
                <w:sz w:val="24"/>
                <w:szCs w:val="24"/>
              </w:rPr>
              <w:t xml:space="preserve">в установленный срок </w:t>
            </w:r>
            <w:r>
              <w:rPr>
                <w:sz w:val="24"/>
                <w:szCs w:val="24"/>
              </w:rPr>
              <w:t xml:space="preserve">лицом, которым возведена самовольная постройка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демонтированных вывесок, не приведенных в соответствие Стандартным требованиям к вывескам и не зафиксированных в колерном паспорте капитального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8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265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2"/>
        </w:trPr>
        <w:tc>
          <w:tcPr>
            <w:tcW w:w="183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br/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0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90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086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83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0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56 096,1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61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4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212 127,2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Раздел «Перечень</w:t>
      </w:r>
      <w:r>
        <w:t xml:space="preserve"> </w:t>
      </w:r>
      <w:r>
        <w:rPr>
          <w:sz w:val="28"/>
          <w:szCs w:val="24"/>
        </w:rPr>
        <w:t xml:space="preserve">целевых показателей программы, показателей структурных элементов программы «Градостроительная деятельность на территории города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line="240" w:lineRule="exact"/>
        <w:widowControl w:val="off"/>
        <w:rPr>
          <w:b w:val="0"/>
          <w:bCs w:val="0"/>
          <w:sz w:val="28"/>
        </w:rPr>
      </w:pPr>
      <w:r>
        <w:rPr>
          <w:b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«ПЕРЕЧЕНЬ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целевых показателей программы, показателей </w:t>
      </w:r>
      <w:r>
        <w:rPr>
          <w:b/>
          <w:sz w:val="28"/>
        </w:rPr>
        <w:t xml:space="preserve">структурных элементов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«Градостроительная деятельность на территории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left"/>
        <w:widowControl w:val="off"/>
        <w:rPr>
          <w:b w:val="0"/>
          <w:bCs w:val="0"/>
          <w:sz w:val="28"/>
        </w:rPr>
      </w:pPr>
      <w:r>
        <w:rPr>
          <w:b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tbl>
      <w:tblPr>
        <w:tblStyle w:val="921"/>
        <w:tblW w:w="14989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300"/>
        <w:gridCol w:w="1355"/>
        <w:gridCol w:w="1634"/>
        <w:gridCol w:w="1634"/>
        <w:gridCol w:w="1634"/>
        <w:gridCol w:w="1634"/>
        <w:gridCol w:w="1295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целевого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 программы,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показателей структурных элементов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 (ФП)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gridSpan w:val="5"/>
            <w:tcW w:w="7831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21"/>
        <w:tblW w:w="14992" w:type="dxa"/>
        <w:tblLook w:val="04A0" w:firstRow="1" w:lastRow="0" w:firstColumn="1" w:lastColumn="0" w:noHBand="0" w:noVBand="1"/>
      </w:tblPr>
      <w:tblGrid>
        <w:gridCol w:w="817"/>
        <w:gridCol w:w="3686"/>
        <w:gridCol w:w="1300"/>
        <w:gridCol w:w="1355"/>
        <w:gridCol w:w="1634"/>
        <w:gridCol w:w="1634"/>
        <w:gridCol w:w="1634"/>
        <w:gridCol w:w="1634"/>
        <w:gridCol w:w="1298"/>
      </w:tblGrid>
      <w:tr>
        <w:tblPrEx/>
        <w:trPr>
          <w:trHeight w:val="187"/>
          <w:tblHeader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14992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 «Градостроительная деятельность на территории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документами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развитию (преобразованию)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архитектурному облику территорий и общественных пространств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/>
          </w:p>
        </w:tc>
      </w:tr>
      <w:tr>
        <w:tblPrEx/>
        <w:trPr/>
        <w:tc>
          <w:tcPr>
            <w:gridSpan w:val="9"/>
            <w:tcW w:w="14992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tcW w:w="14992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«Формирование архитектурного облика города Перми и эстетических качеств застройки»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сведений, документов </w:t>
            </w:r>
            <w:r>
              <w:rPr>
                <w:sz w:val="24"/>
                <w:szCs w:val="24"/>
              </w:rPr>
              <w:t xml:space="preserve">и материалов, содержащихся </w:t>
            </w:r>
            <w:r>
              <w:rPr>
                <w:sz w:val="24"/>
                <w:szCs w:val="24"/>
              </w:rPr>
              <w:t xml:space="preserve">в ГИСОГД, выданных </w:t>
            </w:r>
            <w:r>
              <w:rPr>
                <w:sz w:val="24"/>
                <w:szCs w:val="24"/>
              </w:rPr>
              <w:t xml:space="preserve">в электронном виде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структурных подразделений администрации города Перми, наполняющих разделы АИСОГД градостроительными документами в рамках имеющихся полномочий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и согласованных колерных паспортов капитальных объектов в городе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246</w:t>
            </w:r>
            <w:r/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246</w:t>
            </w:r>
            <w:r/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246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реализованных мероприятий в области развития и пространственной организации территории города Перми, в том числе посредством взаимодействия </w:t>
            </w:r>
            <w:r>
              <w:rPr>
                <w:sz w:val="24"/>
                <w:szCs w:val="24"/>
              </w:rPr>
              <w:t xml:space="preserve">с исполнительными органами государственной власти Пермского края, органами местного самоуправления </w:t>
            </w:r>
            <w:r>
              <w:rPr>
                <w:sz w:val="24"/>
                <w:szCs w:val="24"/>
              </w:rPr>
              <w:t xml:space="preserve">и предоставления муниципальных услуг в сфере </w:t>
            </w:r>
            <w:r>
              <w:rPr>
                <w:sz w:val="24"/>
                <w:szCs w:val="24"/>
              </w:rPr>
              <w:t xml:space="preserve">градостроительства </w:t>
            </w:r>
            <w:r>
              <w:rPr>
                <w:sz w:val="24"/>
                <w:szCs w:val="24"/>
              </w:rPr>
              <w:t xml:space="preserve">и архитектуры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разработанных архитектурных и градостроительных концепций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 капитального строительства, снесенных </w:t>
            </w:r>
            <w:r>
              <w:rPr>
                <w:sz w:val="24"/>
                <w:szCs w:val="24"/>
              </w:rPr>
              <w:t xml:space="preserve">или приведенных </w:t>
            </w:r>
            <w:r>
              <w:rPr>
                <w:sz w:val="24"/>
                <w:szCs w:val="24"/>
              </w:rPr>
              <w:t xml:space="preserve">в первоначальное положение, существовавшее </w:t>
            </w:r>
            <w:r>
              <w:rPr>
                <w:sz w:val="24"/>
                <w:szCs w:val="24"/>
              </w:rPr>
              <w:t xml:space="preserve">до осуществления реконструкции, от общего количества объектов, запланированных к сносу </w:t>
            </w:r>
            <w:r>
              <w:rPr>
                <w:sz w:val="24"/>
                <w:szCs w:val="24"/>
              </w:rPr>
              <w:t xml:space="preserve">или реконструкции в отчетном периоде, по которым принято решение о сносе </w:t>
            </w:r>
            <w:r>
              <w:rPr>
                <w:sz w:val="24"/>
                <w:szCs w:val="24"/>
              </w:rPr>
              <w:t xml:space="preserve">или реконструкции </w:t>
            </w:r>
            <w:r>
              <w:rPr>
                <w:sz w:val="24"/>
                <w:szCs w:val="24"/>
              </w:rPr>
              <w:t xml:space="preserve">и не исполнено в установленный срок лицом, которым возведена самовольная постройка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демонтированных вывесок, не приведенных в соответствие Стандартным требованиям к вывескам и не зафиксированных в колерном паспорте капитального объекта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55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both"/>
        <w:widowControl w:val="off"/>
        <w:rPr>
          <w:sz w:val="28"/>
          <w:szCs w:val="24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«Финансовое обеспечение реализации муниципальной программы</w:t>
      </w:r>
      <w:r>
        <w:rPr>
          <w:sz w:val="28"/>
          <w:szCs w:val="24"/>
        </w:rPr>
        <w:t xml:space="preserve"> «Градостроительная деятельность </w:t>
      </w:r>
      <w:r>
        <w:rPr>
          <w:sz w:val="28"/>
          <w:szCs w:val="24"/>
        </w:rPr>
        <w:br/>
      </w:r>
      <w:r>
        <w:rPr>
          <w:sz w:val="28"/>
          <w:szCs w:val="24"/>
        </w:rPr>
        <w:t xml:space="preserve">на территории города Перми» изложить в следующей редакции: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center"/>
        <w:spacing w:line="240" w:lineRule="auto"/>
        <w:widowControl w:val="off"/>
        <w:rPr>
          <w:b w:val="0"/>
          <w:bCs w:val="0"/>
          <w:sz w:val="28"/>
        </w:rPr>
      </w:pPr>
      <w:r>
        <w:rPr>
          <w:b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36"/>
          <w:szCs w:val="24"/>
        </w:rPr>
      </w:pPr>
      <w:r>
        <w:rPr>
          <w:b/>
          <w:sz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24"/>
        </w:rPr>
      </w:r>
      <w:r>
        <w:rPr>
          <w:b/>
          <w:bCs/>
          <w:iCs/>
          <w:sz w:val="36"/>
          <w:szCs w:val="24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«Градостроительная деятельность на территории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auto"/>
        <w:rPr>
          <w:b w:val="0"/>
          <w:bCs w:val="0"/>
          <w:sz w:val="28"/>
        </w:rPr>
      </w:pPr>
      <w:r>
        <w:rPr>
          <w:b/>
          <w:sz w:val="28"/>
        </w:rPr>
      </w:r>
      <w:r>
        <w:rPr>
          <w:b w:val="0"/>
          <w:bCs w:val="0"/>
          <w:sz w:val="28"/>
        </w:rPr>
      </w:r>
      <w:r>
        <w:rPr>
          <w:b w:val="0"/>
          <w:bCs w:val="0"/>
          <w:sz w:val="28"/>
        </w:rPr>
      </w:r>
    </w:p>
    <w:tbl>
      <w:tblPr>
        <w:tblStyle w:val="921"/>
        <w:tblW w:w="15134" w:type="dxa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469"/>
      </w:tblGrid>
      <w:tr>
        <w:tblPrEx/>
        <w:trPr/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структурного элемента программы,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ФО (ФП), ТО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финансового обеспечения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W w:w="80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21"/>
        <w:tblW w:w="15134" w:type="dxa"/>
        <w:tblLook w:val="04A0" w:firstRow="1" w:lastRow="0" w:firstColumn="1" w:lastColumn="0" w:noHBand="0" w:noVBand="1"/>
      </w:tblPr>
      <w:tblGrid>
        <w:gridCol w:w="2398"/>
        <w:gridCol w:w="2418"/>
        <w:gridCol w:w="2231"/>
        <w:gridCol w:w="1296"/>
        <w:gridCol w:w="1346"/>
        <w:gridCol w:w="1346"/>
        <w:gridCol w:w="1346"/>
        <w:gridCol w:w="1284"/>
        <w:gridCol w:w="1469"/>
      </w:tblGrid>
      <w:tr>
        <w:tblPrEx/>
        <w:trPr>
          <w:tblHeader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 «Градостроительная деятельность на территории города Перми»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158 337,4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149 180,7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149 964,4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128 989,1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715 460,7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134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«Формирование архитектурного облика города Перми и эстетических качеств застройки»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56 096,1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41 119,8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41 903,5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36 503,9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212 127,2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Мероприятия в сфере градостроительства и архитектуры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 385,6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14 288,7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15 072,4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13 360,5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  <w:t xml:space="preserve"> 467,7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</w:t>
            </w:r>
            <w:r>
              <w:rPr>
                <w:sz w:val="24"/>
                <w:szCs w:val="24"/>
              </w:rPr>
              <w:t xml:space="preserve">«Предоставление грантов государственному бюджетному </w:t>
            </w:r>
            <w:r>
              <w:rPr>
                <w:sz w:val="24"/>
                <w:szCs w:val="24"/>
              </w:rPr>
              <w:t xml:space="preserve">учреждению «Институт территориального планирования» на разработку архитектурных и градостроительных концепций»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23 143,4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115 717,0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23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</w:t>
            </w:r>
            <w:r>
              <w:rPr>
                <w:sz w:val="24"/>
                <w:szCs w:val="24"/>
              </w:rPr>
              <w:t xml:space="preserve">«Снос самовольных построек на территории города Перми, выявление и демонтаж вывесок, не соответствующих Правилам благоустройства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567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3 687,7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942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9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Дзержинского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3 312,0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07"/>
        </w:trPr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613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930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1 873,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2 033,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3 013,9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6,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521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39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012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«Обеспечение деятельности департамента градостроительства </w:t>
            </w:r>
            <w:r>
              <w:rPr>
                <w:sz w:val="24"/>
                <w:szCs w:val="24"/>
              </w:rPr>
              <w:t xml:space="preserve">и архитектуры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102 241,3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503 333,5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8"/>
        </w:trPr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</w:t>
            </w:r>
            <w:r>
              <w:rPr>
                <w:sz w:val="24"/>
                <w:szCs w:val="24"/>
              </w:rPr>
              <w:t xml:space="preserve">«Содержание муниципальных органов города Перми»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4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23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102 241,3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108 060,9</w:t>
            </w:r>
            <w:r/>
          </w:p>
        </w:tc>
        <w:tc>
          <w:tcPr>
            <w:shd w:val="clear" w:color="auto" w:fill="auto"/>
            <w:tcW w:w="134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284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sz w:val="24"/>
                <w:szCs w:val="24"/>
              </w:rPr>
              <w:t xml:space="preserve">92 485,2</w:t>
            </w:r>
            <w:r/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503 333,5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sectPr>
      <w:footnotePr/>
      <w:endnotePr/>
      <w:type w:val="nextPage"/>
      <w:pgSz w:w="16820" w:h="11900" w:orient="landscape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9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699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00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01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05">
    <w:name w:val="Title Char"/>
    <w:basedOn w:val="737"/>
    <w:link w:val="749"/>
    <w:uiPriority w:val="10"/>
    <w:rPr>
      <w:sz w:val="48"/>
      <w:szCs w:val="48"/>
    </w:rPr>
  </w:style>
  <w:style w:type="character" w:styleId="706">
    <w:name w:val="Quote Char"/>
    <w:link w:val="752"/>
    <w:uiPriority w:val="29"/>
    <w:rPr>
      <w:i/>
    </w:rPr>
  </w:style>
  <w:style w:type="character" w:styleId="707">
    <w:name w:val="Intense Quote Char"/>
    <w:link w:val="754"/>
    <w:uiPriority w:val="30"/>
    <w:rPr>
      <w:i/>
    </w:rPr>
  </w:style>
  <w:style w:type="table" w:styleId="70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945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946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Heading 2 Char"/>
    <w:basedOn w:val="737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Title"/>
    <w:basedOn w:val="727"/>
    <w:next w:val="72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37"/>
    <w:link w:val="749"/>
    <w:uiPriority w:val="10"/>
    <w:rPr>
      <w:sz w:val="48"/>
      <w:szCs w:val="48"/>
    </w:rPr>
  </w:style>
  <w:style w:type="character" w:styleId="751" w:customStyle="1">
    <w:name w:val="Subtitle Char"/>
    <w:basedOn w:val="737"/>
    <w:uiPriority w:val="11"/>
    <w:rPr>
      <w:sz w:val="24"/>
      <w:szCs w:val="24"/>
    </w:rPr>
  </w:style>
  <w:style w:type="paragraph" w:styleId="752">
    <w:name w:val="Quote"/>
    <w:basedOn w:val="727"/>
    <w:next w:val="727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7"/>
    <w:next w:val="727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character" w:styleId="756" w:customStyle="1">
    <w:name w:val="Header Char"/>
    <w:basedOn w:val="737"/>
    <w:uiPriority w:val="99"/>
  </w:style>
  <w:style w:type="character" w:styleId="757" w:customStyle="1">
    <w:name w:val="Footer Char"/>
    <w:basedOn w:val="737"/>
    <w:uiPriority w:val="99"/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Таблица простая 11"/>
    <w:basedOn w:val="73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73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73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73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3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3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3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3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3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3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а-сетка 7 цветная1"/>
    <w:basedOn w:val="73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1"/>
    <w:basedOn w:val="73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2"/>
    <w:basedOn w:val="73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3"/>
    <w:basedOn w:val="73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4"/>
    <w:basedOn w:val="73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5"/>
    <w:basedOn w:val="73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6"/>
    <w:basedOn w:val="73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Список-таблица 1 светлая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73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73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73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3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3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3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3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3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73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1"/>
    <w:basedOn w:val="73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2"/>
    <w:basedOn w:val="73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3"/>
    <w:basedOn w:val="73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4"/>
    <w:basedOn w:val="73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5"/>
    <w:basedOn w:val="73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6"/>
    <w:basedOn w:val="73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3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3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3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3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3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3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4" w:customStyle="1">
    <w:name w:val="Footnote Text Char"/>
    <w:uiPriority w:val="99"/>
    <w:rPr>
      <w:sz w:val="18"/>
    </w:rPr>
  </w:style>
  <w:style w:type="character" w:styleId="885" w:customStyle="1">
    <w:name w:val="Endnote Text Char"/>
    <w:uiPriority w:val="99"/>
    <w:rPr>
      <w:sz w:val="20"/>
    </w:rPr>
  </w:style>
  <w:style w:type="paragraph" w:styleId="886">
    <w:name w:val="toc 1"/>
    <w:basedOn w:val="727"/>
    <w:next w:val="727"/>
    <w:uiPriority w:val="39"/>
    <w:unhideWhenUsed/>
    <w:pPr>
      <w:spacing w:after="57"/>
    </w:pPr>
  </w:style>
  <w:style w:type="paragraph" w:styleId="88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8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8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27"/>
    <w:next w:val="727"/>
    <w:uiPriority w:val="99"/>
    <w:unhideWhenUsed/>
  </w:style>
  <w:style w:type="paragraph" w:styleId="897">
    <w:name w:val="Caption"/>
    <w:basedOn w:val="727"/>
    <w:next w:val="727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8">
    <w:name w:val="Body Text"/>
    <w:basedOn w:val="727"/>
    <w:link w:val="914"/>
    <w:pPr>
      <w:ind w:right="3117"/>
    </w:pPr>
    <w:rPr>
      <w:rFonts w:ascii="Courier New" w:hAnsi="Courier New"/>
      <w:sz w:val="26"/>
    </w:rPr>
  </w:style>
  <w:style w:type="paragraph" w:styleId="899">
    <w:name w:val="Body Text Indent"/>
    <w:basedOn w:val="727"/>
    <w:link w:val="947"/>
    <w:pPr>
      <w:ind w:right="-1"/>
      <w:jc w:val="both"/>
    </w:pPr>
    <w:rPr>
      <w:sz w:val="26"/>
    </w:rPr>
  </w:style>
  <w:style w:type="paragraph" w:styleId="900">
    <w:name w:val="Footer"/>
    <w:basedOn w:val="727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901">
    <w:name w:val="page number"/>
    <w:basedOn w:val="737"/>
  </w:style>
  <w:style w:type="paragraph" w:styleId="902">
    <w:name w:val="Header"/>
    <w:basedOn w:val="727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3">
    <w:name w:val="Balloon Text"/>
    <w:basedOn w:val="727"/>
    <w:link w:val="904"/>
    <w:uiPriority w:val="99"/>
    <w:rPr>
      <w:rFonts w:ascii="Segoe UI" w:hAnsi="Segoe UI"/>
      <w:sz w:val="18"/>
      <w:szCs w:val="18"/>
    </w:rPr>
  </w:style>
  <w:style w:type="character" w:styleId="904" w:customStyle="1">
    <w:name w:val="Текст выноски Знак"/>
    <w:link w:val="903"/>
    <w:uiPriority w:val="99"/>
    <w:rPr>
      <w:rFonts w:ascii="Segoe UI" w:hAnsi="Segoe UI" w:cs="Segoe UI"/>
      <w:sz w:val="18"/>
      <w:szCs w:val="18"/>
    </w:rPr>
  </w:style>
  <w:style w:type="character" w:styleId="905" w:customStyle="1">
    <w:name w:val="Верхний колонтитул Знак"/>
    <w:link w:val="902"/>
    <w:uiPriority w:val="99"/>
  </w:style>
  <w:style w:type="paragraph" w:styleId="906" w:customStyle="1">
    <w:name w:val="Форма"/>
    <w:rPr>
      <w:sz w:val="28"/>
      <w:szCs w:val="28"/>
    </w:rPr>
  </w:style>
  <w:style w:type="paragraph" w:styleId="907" w:customStyle="1">
    <w:name w:val="ConsPlusNormal"/>
    <w:pPr>
      <w:widowControl w:val="off"/>
    </w:pPr>
    <w:rPr>
      <w:rFonts w:ascii="Arial" w:hAnsi="Arial" w:cs="Arial"/>
    </w:rPr>
  </w:style>
  <w:style w:type="numbering" w:styleId="908" w:customStyle="1">
    <w:name w:val="Нет списка1"/>
    <w:next w:val="739"/>
    <w:uiPriority w:val="99"/>
    <w:semiHidden/>
  </w:style>
  <w:style w:type="paragraph" w:styleId="909" w:customStyle="1">
    <w:name w:val="Приложение"/>
    <w:basedOn w:val="898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10" w:customStyle="1">
    <w:name w:val="Подпись на  бланке должностного лица"/>
    <w:basedOn w:val="727"/>
    <w:next w:val="898"/>
    <w:pPr>
      <w:ind w:left="7088"/>
      <w:spacing w:before="480" w:line="240" w:lineRule="exact"/>
    </w:pPr>
    <w:rPr>
      <w:sz w:val="28"/>
    </w:rPr>
  </w:style>
  <w:style w:type="paragraph" w:styleId="911">
    <w:name w:val="Signature"/>
    <w:basedOn w:val="727"/>
    <w:next w:val="898"/>
    <w:link w:val="912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12" w:customStyle="1">
    <w:name w:val="Подпись Знак"/>
    <w:link w:val="911"/>
    <w:rPr>
      <w:sz w:val="28"/>
    </w:rPr>
  </w:style>
  <w:style w:type="numbering" w:styleId="913" w:customStyle="1">
    <w:name w:val="Нет списка11"/>
    <w:next w:val="739"/>
    <w:uiPriority w:val="99"/>
    <w:semiHidden/>
  </w:style>
  <w:style w:type="character" w:styleId="914" w:customStyle="1">
    <w:name w:val="Основной текст Знак"/>
    <w:link w:val="898"/>
    <w:rPr>
      <w:rFonts w:ascii="Courier New" w:hAnsi="Courier New"/>
      <w:sz w:val="26"/>
    </w:rPr>
  </w:style>
  <w:style w:type="numbering" w:styleId="915" w:customStyle="1">
    <w:name w:val="Нет списка111"/>
    <w:next w:val="739"/>
    <w:uiPriority w:val="99"/>
    <w:semiHidden/>
  </w:style>
  <w:style w:type="paragraph" w:styleId="916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917">
    <w:name w:val="Strong"/>
    <w:qFormat/>
    <w:rPr>
      <w:b/>
      <w:bCs/>
    </w:rPr>
  </w:style>
  <w:style w:type="paragraph" w:styleId="918">
    <w:name w:val="Subtitle"/>
    <w:basedOn w:val="727"/>
    <w:next w:val="727"/>
    <w:link w:val="919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919" w:customStyle="1">
    <w:name w:val="Подзаголовок Знак"/>
    <w:link w:val="918"/>
    <w:rPr>
      <w:rFonts w:ascii="Cambria" w:hAnsi="Cambria"/>
      <w:sz w:val="24"/>
      <w:szCs w:val="24"/>
    </w:rPr>
  </w:style>
  <w:style w:type="paragraph" w:styleId="920" w:customStyle="1">
    <w:name w:val="ConsPlusNonformat"/>
    <w:rPr>
      <w:rFonts w:ascii="Courier New" w:hAnsi="Courier New" w:cs="Courier New"/>
    </w:rPr>
  </w:style>
  <w:style w:type="table" w:styleId="921">
    <w:name w:val="Table Grid"/>
    <w:basedOn w:val="73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2">
    <w:name w:val="List Paragraph"/>
    <w:basedOn w:val="727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923" w:customStyle="1">
    <w:name w:val="Стиль 12 пт Черный По центру Первая строка:  0 см"/>
    <w:basedOn w:val="727"/>
    <w:pPr>
      <w:jc w:val="center"/>
    </w:pPr>
    <w:rPr>
      <w:color w:val="000000"/>
      <w:sz w:val="24"/>
    </w:rPr>
  </w:style>
  <w:style w:type="character" w:styleId="924" w:customStyle="1">
    <w:name w:val="Абзац списка Знак"/>
    <w:link w:val="922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925" w:customStyle="1">
    <w:name w:val="Нижний колонтитул Знак"/>
    <w:link w:val="900"/>
    <w:uiPriority w:val="99"/>
  </w:style>
  <w:style w:type="character" w:styleId="926" w:customStyle="1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927">
    <w:name w:val="Document Map"/>
    <w:basedOn w:val="727"/>
    <w:link w:val="928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928" w:customStyle="1">
    <w:name w:val="Схема документа Знак"/>
    <w:link w:val="927"/>
    <w:rPr>
      <w:rFonts w:ascii="Tahoma" w:hAnsi="Tahoma"/>
      <w:bCs/>
      <w:color w:val="000000"/>
      <w:sz w:val="16"/>
      <w:szCs w:val="16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paragraph" w:styleId="930">
    <w:name w:val="endnote text"/>
    <w:basedOn w:val="727"/>
    <w:link w:val="931"/>
  </w:style>
  <w:style w:type="character" w:styleId="931" w:customStyle="1">
    <w:name w:val="Текст концевой сноски Знак"/>
    <w:basedOn w:val="737"/>
    <w:link w:val="930"/>
  </w:style>
  <w:style w:type="character" w:styleId="932">
    <w:name w:val="endnote reference"/>
    <w:rPr>
      <w:vertAlign w:val="superscript"/>
    </w:rPr>
  </w:style>
  <w:style w:type="paragraph" w:styleId="933">
    <w:name w:val="footnote text"/>
    <w:basedOn w:val="727"/>
    <w:link w:val="934"/>
    <w:uiPriority w:val="99"/>
  </w:style>
  <w:style w:type="character" w:styleId="934" w:customStyle="1">
    <w:name w:val="Текст сноски Знак"/>
    <w:basedOn w:val="737"/>
    <w:link w:val="933"/>
    <w:uiPriority w:val="99"/>
  </w:style>
  <w:style w:type="character" w:styleId="935">
    <w:name w:val="footnote reference"/>
    <w:uiPriority w:val="99"/>
    <w:rPr>
      <w:vertAlign w:val="superscript"/>
    </w:rPr>
  </w:style>
  <w:style w:type="table" w:styleId="936" w:customStyle="1">
    <w:name w:val="Табличка 0-19"/>
    <w:basedOn w:val="738"/>
    <w:rPr>
      <w:color w:val="000000"/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7">
    <w:name w:val="Table Classic 1"/>
    <w:basedOn w:val="738"/>
    <w:tblPr>
      <w:tblInd w:w="0" w:type="dxa"/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938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9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40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941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42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43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44">
    <w:name w:val="Placeholder Text"/>
    <w:basedOn w:val="737"/>
    <w:uiPriority w:val="99"/>
    <w:semiHidden/>
    <w:rPr>
      <w:color w:val="808080"/>
    </w:rPr>
  </w:style>
  <w:style w:type="character" w:styleId="945" w:customStyle="1">
    <w:name w:val="Заголовок 1 Знак"/>
    <w:basedOn w:val="737"/>
    <w:link w:val="728"/>
    <w:rPr>
      <w:sz w:val="24"/>
    </w:rPr>
  </w:style>
  <w:style w:type="character" w:styleId="946" w:customStyle="1">
    <w:name w:val="Заголовок 2 Знак"/>
    <w:basedOn w:val="737"/>
    <w:link w:val="729"/>
    <w:rPr>
      <w:sz w:val="24"/>
    </w:rPr>
  </w:style>
  <w:style w:type="character" w:styleId="947" w:customStyle="1">
    <w:name w:val="Основной текст с отступом Знак"/>
    <w:basedOn w:val="737"/>
    <w:link w:val="899"/>
    <w:rPr>
      <w:sz w:val="26"/>
    </w:rPr>
  </w:style>
  <w:style w:type="paragraph" w:styleId="948">
    <w:name w:val="No Spacing"/>
    <w:link w:val="1020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9">
    <w:name w:val="FollowedHyperlink"/>
    <w:uiPriority w:val="99"/>
    <w:unhideWhenUsed/>
    <w:rPr>
      <w:color w:val="800080"/>
      <w:u w:val="single"/>
    </w:rPr>
  </w:style>
  <w:style w:type="paragraph" w:styleId="950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6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8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9" w:customStyle="1">
    <w:name w:val="Сетка таблицы1"/>
    <w:basedOn w:val="738"/>
    <w:next w:val="921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0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6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0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3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8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1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3" w:customStyle="1">
    <w:name w:val="Нет списка2"/>
    <w:next w:val="739"/>
    <w:uiPriority w:val="99"/>
    <w:semiHidden/>
    <w:unhideWhenUsed/>
  </w:style>
  <w:style w:type="numbering" w:styleId="1014" w:customStyle="1">
    <w:name w:val="Нет списка3"/>
    <w:next w:val="739"/>
    <w:uiPriority w:val="99"/>
    <w:semiHidden/>
    <w:unhideWhenUsed/>
  </w:style>
  <w:style w:type="paragraph" w:styleId="1015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6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8" w:customStyle="1">
    <w:name w:val="Нет списка4"/>
    <w:next w:val="739"/>
    <w:uiPriority w:val="99"/>
    <w:semiHidden/>
    <w:unhideWhenUsed/>
  </w:style>
  <w:style w:type="paragraph" w:styleId="1019">
    <w:name w:val="Normal (Web)"/>
    <w:basedOn w:val="727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1020" w:customStyle="1">
    <w:name w:val="Без интервала Знак"/>
    <w:link w:val="948"/>
    <w:uiPriority w:val="1"/>
    <w:rPr>
      <w:rFonts w:ascii="Calibri" w:hAnsi="Calibri" w:eastAsia="Calibri"/>
      <w:sz w:val="22"/>
      <w:szCs w:val="22"/>
      <w:lang w:eastAsia="en-US"/>
    </w:rPr>
  </w:style>
  <w:style w:type="character" w:styleId="1021">
    <w:name w:val="annotation reference"/>
    <w:uiPriority w:val="99"/>
    <w:unhideWhenUsed/>
    <w:rPr>
      <w:sz w:val="16"/>
      <w:szCs w:val="16"/>
    </w:rPr>
  </w:style>
  <w:style w:type="paragraph" w:styleId="1022">
    <w:name w:val="annotation text"/>
    <w:basedOn w:val="727"/>
    <w:link w:val="1023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1023" w:customStyle="1">
    <w:name w:val="Текст примечания Знак"/>
    <w:basedOn w:val="737"/>
    <w:link w:val="1022"/>
    <w:uiPriority w:val="99"/>
    <w:rPr>
      <w:rFonts w:ascii="Calibri" w:hAnsi="Calibri" w:eastAsia="Calibri"/>
      <w:lang w:eastAsia="en-US"/>
    </w:rPr>
  </w:style>
  <w:style w:type="paragraph" w:styleId="1024">
    <w:name w:val="annotation subject"/>
    <w:basedOn w:val="1022"/>
    <w:next w:val="1022"/>
    <w:link w:val="1025"/>
    <w:uiPriority w:val="99"/>
    <w:unhideWhenUsed/>
    <w:rPr>
      <w:b/>
      <w:bCs/>
    </w:rPr>
  </w:style>
  <w:style w:type="character" w:styleId="1025" w:customStyle="1">
    <w:name w:val="Тема примечания Знак"/>
    <w:basedOn w:val="1023"/>
    <w:link w:val="1024"/>
    <w:uiPriority w:val="99"/>
    <w:rPr>
      <w:rFonts w:ascii="Calibri" w:hAnsi="Calibri" w:eastAsia="Calibri"/>
      <w:b/>
      <w:bCs/>
      <w:lang w:eastAsia="en-US"/>
    </w:rPr>
  </w:style>
  <w:style w:type="paragraph" w:styleId="1026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027" w:customStyle="1">
    <w:name w:val="block-hide"/>
    <w:basedOn w:val="7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36A8-E5CE-4339-88AB-BC84F3B6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93</cp:revision>
  <dcterms:created xsi:type="dcterms:W3CDTF">2024-10-09T06:23:00Z</dcterms:created>
  <dcterms:modified xsi:type="dcterms:W3CDTF">2025-09-09T11:54:44Z</dcterms:modified>
</cp:coreProperties>
</file>