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3012077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474879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7.17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spacing w:line="240" w:lineRule="exact"/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вопросам организации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оздоровления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отдыха детей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 декабря 2012 г. № 273-ФЗ «Об образовании в Российской Федерации»,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ooltip="Постановление Администрации г. Перми от 30.11.2007 N 502 (ред. от 15.08.2023) &quot;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&quot; ------------ Недействующая редакция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постановлениями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администрации города Перми от 30 ноября 2007 г. № 502 «О Порядке формирован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ия, размещения, финансового обеспечения и контроля выполнения муниципального задания на оказание муниципальных услуг (выполнение работ)»,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19 октября 2017 г.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№ 872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Методики расчета нормативных затрат на оказание муниципальной услуги «Организация отдыха детей </w:t>
        <w:br/>
        <w:t xml:space="preserve">и молодежи» в каникулярное время с дневным пребыванием», </w:t>
      </w:r>
      <w:r>
        <w:rPr>
          <w:sz w:val="28"/>
          <w:szCs w:val="28"/>
        </w:rPr>
        <w:t xml:space="preserve">от 19 октября </w:t>
        <w:br/>
        <w:t xml:space="preserve">2017 г. № 87</w:t>
      </w:r>
      <w:r>
        <w:rPr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Методики расчета нормативных затрат на оказание муниципальной услуги «Организация отдыха детей и молодежи» в каникулярное время с круглосуточным пребыванием»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-1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от 03 июня 2025 г. № 380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в каникулярное время </w:t>
        <w:br/>
        <w:t xml:space="preserve">с круглосуточным пребыванием на 2025 год и плановый период 2026-2027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</w:t>
        <w:br/>
        <w:t xml:space="preserve">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  <w:br/>
        <w:t xml:space="preserve">и о признании утратившими силу отдельных правовых актов администрации города Перми»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слова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2026-2027 годов» заменить словами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2027-2028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1.1 слова «2025 год и плановый период 2026-2027 годов»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«2026 год и плановый период 2027-2028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размер </w:t>
      </w:r>
      <w:r>
        <w:rPr>
          <w:sz w:val="28"/>
          <w:szCs w:val="28"/>
        </w:rPr>
        <w:t xml:space="preserve">нормативных затрат на оказание муниципальной услуги «Организация отдыха детей и молодежи» в каникулярное время с круг</w:t>
      </w:r>
      <w:r>
        <w:rPr>
          <w:sz w:val="28"/>
          <w:szCs w:val="28"/>
        </w:rPr>
        <w:t xml:space="preserve">лосуточным пребыванием на 2025 год и плановый период </w:t>
        <w:br/>
        <w:t xml:space="preserve">2026-2027 годов,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03 июня 2025 г. № 380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</w:t>
        <w:br/>
        <w:t xml:space="preserve">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ганизация отдыха детей и молодежи» </w:t>
        <w:br/>
        <w:t xml:space="preserve">в каникулярное время с круглосуточным пребыванием на 2025 год и плановый период 2026-2027 годов, значений натуральных норм, необходимых </w:t>
        <w:br/>
        <w:t xml:space="preserve">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круглосуточным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, и о признании утратившими силу отдельных правовых актов администрации города Перми»</w:t>
      </w:r>
      <w:r>
        <w:rPr>
          <w:sz w:val="28"/>
          <w:szCs w:val="28"/>
        </w:rPr>
        <w:t xml:space="preserve">, изложив в редакции согласно приложению 1 </w:t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</w:t>
      </w:r>
      <w:r>
        <w:rPr>
          <w:sz w:val="28"/>
          <w:szCs w:val="28"/>
        </w:rPr>
        <w:t xml:space="preserve">ции города Перми от 03 июня 2025 г. № 381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в каникулярное время </w:t>
        <w:br/>
        <w:t xml:space="preserve">с дневным пребыванием на 2025 год и плановый период 2026-2027 годов, значений натуральных норм, необходимых для определения базовых нормативов затрат </w:t>
        <w:br/>
        <w:t xml:space="preserve">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</w:t>
        <w:br/>
        <w:t xml:space="preserve">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отраслевых корректирующих коэффициентов к базовому нормативу затрат на оказание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в каникулярное время с дневным пребыванием»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наименовании слова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2026-2027 годов» заменить словами «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2027-2028 годов»;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пункте 1.1 слова «2025 год и плановый период 2026-2027 годов»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менить словами «2026 год и плановый период 2027-2028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размер </w:t>
      </w:r>
      <w:r>
        <w:rPr>
          <w:sz w:val="28"/>
          <w:szCs w:val="28"/>
        </w:rPr>
        <w:t xml:space="preserve">нормативных затрат на оказание муниципальной услуги «Организация отдыха детей и молодежи» в каникулярное время с дневным</w:t>
      </w:r>
      <w:r>
        <w:rPr>
          <w:sz w:val="28"/>
          <w:szCs w:val="28"/>
        </w:rPr>
        <w:t xml:space="preserve"> пребыванием на 2025 год и плановый период </w:t>
        <w:br/>
        <w:t xml:space="preserve">2026-2027 годов,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03 июня 2025 г. № 381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 w:val="0"/>
          <w:strike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утверждении размера нормативных затрат </w:t>
        <w:br/>
        <w:t xml:space="preserve">на оказание 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</w:t>
        <w:br/>
        <w:t xml:space="preserve">в каникулярное время с дневным пребыванием на 2025 год и плановый период 2026-2027 годов, значений натуральных норм, необходимых для определения базовых нормативов затрат на оказание муниципальной услуги «Организ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ация отдыха детей и молодежи» в каникулярное время с дневным пребыванием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отраслевых корректирующих коэффициентов к базовому нормативу затрат </w:t>
        <w:br/>
        <w:t xml:space="preserve">на оказание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муниципальной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слуги «О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рганизация отдыха детей и молодежи» </w:t>
        <w:br/>
        <w:t xml:space="preserve">в каникулярное время с дневным пребыванием»</w:t>
      </w:r>
      <w:r>
        <w:rPr>
          <w:sz w:val="28"/>
          <w:szCs w:val="28"/>
        </w:rPr>
        <w:t xml:space="preserve">, изложив в редакции согласно приложению 2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2026 г., но не ранее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</w:t>
      </w:r>
      <w:r>
        <w:rPr>
          <w:rFonts w:ascii="Times New Roman" w:hAnsi="Times New Roman" w:cs="Times New Roman"/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28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09.09.2025 № 625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br/>
        <w:t xml:space="preserve">с круглосуточным пребыванием на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7-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14"/>
        <w:gridCol w:w="2197"/>
      </w:tblGrid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20"/>
        <w:gridCol w:w="2191"/>
      </w:tblGrid>
      <w:tr>
        <w:tblPrEx/>
        <w:trPr>
          <w:tblHeader/>
        </w:trPr>
        <w:tc>
          <w:tcPr>
            <w:tcW w:w="79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8 668,00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8 668,00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1 881,00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6 509,00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8 777,00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8 777,00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6 509,00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278,00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1. Базовый норматив затрат на оказание муниципальной услуги, в том числе: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8 777,00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2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</w:t>
            </w:r>
            <w:r>
              <w:rPr>
                <w:sz w:val="28"/>
                <w:szCs w:val="28"/>
                <w:highlight w:val="none"/>
              </w:rPr>
              <w:t xml:space="preserve">азовый норматив затрат, непосредственно связанный </w:t>
            </w:r>
            <w:r>
              <w:rPr>
                <w:sz w:val="28"/>
                <w:szCs w:val="28"/>
                <w:highlight w:val="none"/>
              </w:rPr>
              <w:br/>
              <w:t xml:space="preserve">с оказанием муниципальной услуги, в том числе: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8 777,00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trike w:val="0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атраты на оплату труда работников, непосредственно связанных с оказанием муниципальной услуги, и начисления на выплаты по оплате труда</w:t>
            </w:r>
            <w:r>
              <w:rPr>
                <w:sz w:val="28"/>
                <w:szCs w:val="28"/>
              </w:rPr>
              <w:t xml:space="preserve"> работников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,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включая страховые взносы в </w:t>
            </w:r>
            <w:r>
              <w:rPr>
                <w:strike w:val="0"/>
                <w:sz w:val="28"/>
                <w:szCs w:val="28"/>
                <w:highlight w:val="none"/>
              </w:rPr>
              <w:t xml:space="preserve">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strike w:val="0"/>
                <w:sz w:val="28"/>
                <w:szCs w:val="28"/>
                <w:highlight w:val="none"/>
              </w:rPr>
            </w:r>
            <w:r>
              <w:rPr>
                <w:strike w:val="0"/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1 990,00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</w:t>
            </w:r>
            <w:r>
              <w:rPr>
                <w:sz w:val="28"/>
                <w:szCs w:val="28"/>
                <w:highlight w:val="none"/>
              </w:rPr>
              <w:t xml:space="preserve">атраты на приобретение материальных запасов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6 509,00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900" w:type="dxa"/>
            <w:textDirection w:val="lrTb"/>
            <w:noWrap w:val="false"/>
          </w:tcPr>
          <w:p>
            <w:pPr>
              <w:ind w:right="60"/>
              <w:spacing w:before="100" w:after="10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и</w:t>
            </w:r>
            <w:r>
              <w:rPr>
                <w:sz w:val="28"/>
                <w:szCs w:val="28"/>
                <w:highlight w:val="none"/>
              </w:rPr>
              <w:t xml:space="preserve">ные затраты, непосредственно связанные с оказанием муниципальной услуги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2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278,00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4"/>
        <w:contextualSpacing w:val="0"/>
        <w:ind w:lef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pStyle w:val="898"/>
        <w:ind w:firstLine="54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0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09.09.2025 № 625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firstLine="0"/>
        <w:jc w:val="left"/>
        <w:spacing w:before="0" w:beforeAutospacing="0"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0"/>
        <w:jc w:val="both"/>
        <w:spacing w:before="0" w:beforeAutospacing="0" w:line="24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line="24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 дневным пребыванием 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1985"/>
      </w:tblGrid>
      <w:tr>
        <w:tblPrEx/>
        <w:trPr>
          <w:trHeight w:val="96"/>
        </w:trPr>
        <w:tc>
          <w:tcPr>
            <w:tcW w:w="7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затрат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Размер, руб.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spacing w:line="130" w:lineRule="auto"/>
      </w:pPr>
      <w:r/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36"/>
        <w:gridCol w:w="1985"/>
      </w:tblGrid>
      <w:tr>
        <w:tblPrEx/>
        <w:trPr>
          <w:trHeight w:val="96"/>
          <w:tblHeader/>
        </w:trPr>
        <w:tc>
          <w:tcPr>
            <w:tcW w:w="7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6"/>
        </w:trPr>
        <w:tc>
          <w:tcPr>
            <w:gridSpan w:val="2"/>
            <w:tcW w:w="9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Align w:val="center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 в лагере дневного пребывания,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3 104,00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базовый норматив затрат, непосредственно связанный с оказанием муниципальной услуги,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3 104,00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ачисления на выплаты по оплате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работников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1 411,00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85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затраты на приобретение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667,00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1 026,00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</w:t>
              <w:br/>
              <w:t xml:space="preserve">в период зимних, весенних, осенних каникул)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1 210,00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3 755,00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2 052,00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298"/>
        </w:trPr>
        <w:tc>
          <w:tcPr>
            <w:gridSpan w:val="2"/>
            <w:tcW w:w="9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 в лагере дневного пребывания,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3 186,00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базовый норматив затрат, непосредственно связанный с оказанием муниципальной услуги,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3 186,00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85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ачисления на выплаты по оплате труда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 работников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1 493,00</w:t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tcW w:w="7936" w:type="dxa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затраты на приобретение материальных запасов</w:t>
            </w:r>
            <w:r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  <w:u w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667,00</w:t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1 026,00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</w:t>
              <w:br/>
              <w:t xml:space="preserve">в период зимних, весенних, осенних каникул)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1 242,00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3 854,00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2 106,00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gridSpan w:val="2"/>
            <w:tcW w:w="9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 в лагере дневного пребывания,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3 186,00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базовый норматив затрат, непосредственно связанный с оказанием муниципальной услуги,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3 186,00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ачисления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98"/>
              <w:rPr>
                <w:rFonts w:ascii="Times New Roman" w:hAnsi="Times New Roman" w:cs="Times New Roman"/>
                <w:strike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выплаты по оплате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</w:rPr>
              <w:t xml:space="preserve">ников</w:t>
            </w: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</w:rPr>
              <w:t xml:space="preserve">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highlight w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1 493,00</w:t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0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затраты на приобретение материальных 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8"/>
                <w:szCs w:val="28"/>
                <w:highlight w:val="none"/>
                <w:u w:val="none"/>
              </w:rPr>
              <w:t xml:space="preserve">667,00</w:t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trike w:val="0"/>
                <w:sz w:val="28"/>
                <w:szCs w:val="28"/>
                <w:highlight w:val="none"/>
                <w:u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иные затраты, непосредственно связанные с оказанием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1 026,00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лагере с дневным пребыванием детей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 </w:t>
              <w:br/>
              <w:t xml:space="preserve">в период зимних, весенних, осенних каникул)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1 242,00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10 рабочих дней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 летних каникул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3 854,00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447"/>
        </w:trPr>
        <w:tc>
          <w:tcPr>
            <w:tcW w:w="7936" w:type="dxa"/>
            <w:vMerge w:val="restart"/>
            <w:textDirection w:val="lrTb"/>
            <w:noWrap w:val="false"/>
          </w:tcPr>
          <w:p>
            <w:pPr>
              <w:pStyle w:val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Нормативные затраты на оказание муниципальной услуги </w:t>
              <w:br/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разновозрастном отряде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 учетом отраслевого корректирующего коэффициента </w:t>
              <w:br/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не менее 5 рабочих дней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период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зимних, весенних, осенних каникул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продолжительностью не более 3 часов в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2 106,00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3"/>
    <w:link w:val="881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3"/>
    <w:link w:val="882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3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3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0"/>
    <w:next w:val="880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3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0"/>
    <w:next w:val="880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3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0"/>
    <w:next w:val="88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3"/>
    <w:link w:val="727"/>
    <w:uiPriority w:val="10"/>
    <w:rPr>
      <w:sz w:val="48"/>
      <w:szCs w:val="48"/>
    </w:rPr>
  </w:style>
  <w:style w:type="paragraph" w:styleId="729">
    <w:name w:val="Subtitle"/>
    <w:basedOn w:val="880"/>
    <w:next w:val="88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3"/>
    <w:link w:val="729"/>
    <w:uiPriority w:val="11"/>
    <w:rPr>
      <w:sz w:val="24"/>
      <w:szCs w:val="24"/>
    </w:rPr>
  </w:style>
  <w:style w:type="paragraph" w:styleId="731">
    <w:name w:val="Quote"/>
    <w:basedOn w:val="880"/>
    <w:next w:val="880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0"/>
    <w:next w:val="880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3"/>
    <w:link w:val="891"/>
    <w:uiPriority w:val="99"/>
  </w:style>
  <w:style w:type="character" w:styleId="736">
    <w:name w:val="Footer Char"/>
    <w:basedOn w:val="883"/>
    <w:link w:val="889"/>
    <w:uiPriority w:val="99"/>
  </w:style>
  <w:style w:type="character" w:styleId="737">
    <w:name w:val="Caption Char"/>
    <w:basedOn w:val="886"/>
    <w:link w:val="889"/>
    <w:uiPriority w:val="99"/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3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3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paragraph" w:styleId="881">
    <w:name w:val="Heading 1"/>
    <w:basedOn w:val="880"/>
    <w:next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Heading 2"/>
    <w:basedOn w:val="880"/>
    <w:next w:val="880"/>
    <w:qFormat/>
    <w:pPr>
      <w:ind w:right="-1"/>
      <w:jc w:val="both"/>
      <w:keepNext/>
      <w:outlineLvl w:val="1"/>
    </w:pPr>
    <w:rPr>
      <w:sz w:val="24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paragraph" w:styleId="886">
    <w:name w:val="Caption"/>
    <w:basedOn w:val="880"/>
    <w:next w:val="880"/>
    <w:link w:val="737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Body Text"/>
    <w:basedOn w:val="880"/>
    <w:link w:val="911"/>
    <w:pPr>
      <w:ind w:right="3117"/>
    </w:pPr>
    <w:rPr>
      <w:rFonts w:ascii="Courier New" w:hAnsi="Courier New"/>
      <w:sz w:val="26"/>
    </w:rPr>
  </w:style>
  <w:style w:type="paragraph" w:styleId="888">
    <w:name w:val="Body Text Indent"/>
    <w:basedOn w:val="880"/>
    <w:pPr>
      <w:ind w:right="-1"/>
      <w:jc w:val="both"/>
    </w:pPr>
    <w:rPr>
      <w:sz w:val="26"/>
    </w:rPr>
  </w:style>
  <w:style w:type="paragraph" w:styleId="889">
    <w:name w:val="Footer"/>
    <w:basedOn w:val="880"/>
    <w:link w:val="903"/>
    <w:pPr>
      <w:tabs>
        <w:tab w:val="center" w:pos="4153" w:leader="none"/>
        <w:tab w:val="right" w:pos="8306" w:leader="none"/>
      </w:tabs>
    </w:pPr>
  </w:style>
  <w:style w:type="character" w:styleId="890">
    <w:name w:val="page number"/>
    <w:basedOn w:val="883"/>
  </w:style>
  <w:style w:type="paragraph" w:styleId="891">
    <w:name w:val="Header"/>
    <w:basedOn w:val="880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Balloon Text"/>
    <w:basedOn w:val="880"/>
    <w:link w:val="893"/>
    <w:rPr>
      <w:rFonts w:ascii="Segoe UI" w:hAnsi="Segoe UI"/>
      <w:sz w:val="18"/>
      <w:szCs w:val="18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891"/>
    <w:uiPriority w:val="99"/>
  </w:style>
  <w:style w:type="paragraph" w:styleId="895" w:customStyle="1">
    <w:name w:val="Форма"/>
    <w:rPr>
      <w:sz w:val="28"/>
      <w:szCs w:val="28"/>
    </w:rPr>
  </w:style>
  <w:style w:type="paragraph" w:styleId="896" w:customStyle="1">
    <w:name w:val="Абзац списка1"/>
    <w:basedOn w:val="880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7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8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9" w:customStyle="1">
    <w:name w:val="formattext"/>
    <w:basedOn w:val="880"/>
    <w:pPr>
      <w:spacing w:before="100" w:beforeAutospacing="1" w:after="100" w:afterAutospacing="1"/>
    </w:pPr>
    <w:rPr>
      <w:sz w:val="24"/>
      <w:szCs w:val="24"/>
    </w:rPr>
  </w:style>
  <w:style w:type="paragraph" w:styleId="900" w:customStyle="1">
    <w:name w:val="Исполнитель"/>
    <w:basedOn w:val="887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901">
    <w:name w:val="Table Grid"/>
    <w:basedOn w:val="884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>
    <w:name w:val="Normal (Web)"/>
    <w:basedOn w:val="88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3" w:customStyle="1">
    <w:name w:val="Нижний колонтитул Знак"/>
    <w:basedOn w:val="883"/>
    <w:link w:val="889"/>
  </w:style>
  <w:style w:type="character" w:styleId="904" w:customStyle="1">
    <w:name w:val="Текст примечания Знак"/>
    <w:basedOn w:val="883"/>
    <w:link w:val="905"/>
  </w:style>
  <w:style w:type="paragraph" w:styleId="905">
    <w:name w:val="annotation text"/>
    <w:basedOn w:val="880"/>
    <w:link w:val="904"/>
    <w:pPr>
      <w:ind w:firstLine="709"/>
    </w:pPr>
  </w:style>
  <w:style w:type="character" w:styleId="906" w:customStyle="1">
    <w:name w:val="Текст примечания Знак1"/>
    <w:basedOn w:val="883"/>
  </w:style>
  <w:style w:type="character" w:styleId="907">
    <w:name w:val="annotation reference"/>
    <w:rPr>
      <w:sz w:val="16"/>
      <w:szCs w:val="16"/>
    </w:rPr>
  </w:style>
  <w:style w:type="paragraph" w:styleId="908">
    <w:name w:val="annotation subject"/>
    <w:basedOn w:val="905"/>
    <w:next w:val="905"/>
    <w:link w:val="909"/>
    <w:pPr>
      <w:ind w:firstLine="0"/>
    </w:pPr>
    <w:rPr>
      <w:b/>
      <w:bCs/>
    </w:rPr>
  </w:style>
  <w:style w:type="character" w:styleId="909" w:customStyle="1">
    <w:name w:val="Тема примечания Знак"/>
    <w:link w:val="908"/>
    <w:rPr>
      <w:b/>
      <w:bCs/>
    </w:rPr>
  </w:style>
  <w:style w:type="character" w:styleId="910">
    <w:name w:val="Placeholder Text"/>
    <w:basedOn w:val="883"/>
    <w:uiPriority w:val="99"/>
    <w:semiHidden/>
    <w:rPr>
      <w:color w:val="808080"/>
    </w:rPr>
  </w:style>
  <w:style w:type="character" w:styleId="911" w:customStyle="1">
    <w:name w:val="Основной текст Знак"/>
    <w:basedOn w:val="883"/>
    <w:link w:val="887"/>
    <w:rPr>
      <w:rFonts w:ascii="Courier New" w:hAnsi="Courier New"/>
      <w:sz w:val="26"/>
    </w:rPr>
  </w:style>
  <w:style w:type="paragraph" w:styleId="912">
    <w:name w:val="List Paragraph"/>
    <w:basedOn w:val="880"/>
    <w:uiPriority w:val="34"/>
    <w:qFormat/>
    <w:pPr>
      <w:contextualSpacing/>
      <w:ind w:left="720"/>
    </w:pPr>
  </w:style>
  <w:style w:type="character" w:styleId="913">
    <w:name w:val="Hyperlink"/>
    <w:basedOn w:val="883"/>
    <w:unhideWhenUsed/>
    <w:rPr>
      <w:color w:val="0000ff" w:themeColor="hyperlink"/>
      <w:u w:val="single"/>
    </w:rPr>
  </w:style>
  <w:style w:type="paragraph" w:styleId="91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84041&amp;dst=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9D28-DE8E-4118-BCB7-FD4CCB1E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31</cp:revision>
  <dcterms:created xsi:type="dcterms:W3CDTF">2024-06-10T10:32:00Z</dcterms:created>
  <dcterms:modified xsi:type="dcterms:W3CDTF">2025-09-09T12:01:38Z</dcterms:modified>
</cp:coreProperties>
</file>