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924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4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4"/>
        <w:ind w:right="4818"/>
        <w:spacing w:line="240" w:lineRule="auto"/>
        <w:tabs>
          <w:tab w:val="left" w:pos="3969" w:leader="none"/>
          <w:tab w:val="left" w:pos="4820" w:leader="none"/>
        </w:tabs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0"/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города Перми </w:t>
        <w:br/>
      </w:r>
      <w:r>
        <w:rPr>
          <w:b/>
          <w:sz w:val="28"/>
          <w:szCs w:val="28"/>
        </w:rPr>
        <w:t xml:space="preserve">от 02.12.2022 № 1226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обяз</w:t>
      </w:r>
      <w:r>
        <w:rPr>
          <w:b/>
          <w:sz w:val="28"/>
          <w:szCs w:val="28"/>
        </w:rPr>
        <w:t xml:space="preserve">ательства в сфере транспортного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</w:t>
      </w:r>
      <w:r>
        <w:rPr>
          <w:b/>
          <w:sz w:val="28"/>
          <w:szCs w:val="28"/>
        </w:rPr>
        <w:t xml:space="preserve">служивания населения в границах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Пермского городского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озмещение</w:t>
      </w:r>
      <w:r>
        <w:rPr>
          <w:b/>
          <w:sz w:val="28"/>
          <w:szCs w:val="28"/>
        </w:rPr>
        <w:t xml:space="preserve"> затрат, </w:t>
      </w:r>
      <w:r>
        <w:rPr>
          <w:b/>
          <w:sz w:val="28"/>
          <w:szCs w:val="28"/>
        </w:rPr>
        <w:t xml:space="preserve">связанных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уплатой</w:t>
      </w:r>
      <w:r>
        <w:rPr>
          <w:b/>
          <w:sz w:val="28"/>
          <w:szCs w:val="28"/>
        </w:rPr>
        <w:t xml:space="preserve"> лизинговых платежей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договорам финансовой </w:t>
      </w:r>
      <w:r>
        <w:rPr>
          <w:b/>
          <w:sz w:val="28"/>
          <w:szCs w:val="28"/>
        </w:rPr>
        <w:t xml:space="preserve">аренды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(лизинга)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приобретение автобусов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676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части процентов по лизинговым</w:t>
      </w:r>
      <w:r>
        <w:rPr>
          <w:b/>
          <w:sz w:val="28"/>
          <w:szCs w:val="28"/>
        </w:rPr>
        <w:t xml:space="preserve"> ставка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78,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Федеральным законом от 20 марта 2025 г.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администрации города Перми </w:t>
      </w:r>
      <w:r>
        <w:rPr>
          <w:sz w:val="28"/>
          <w:szCs w:val="28"/>
        </w:rPr>
        <w:t xml:space="preserve">от 02 декабря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1226 «Об установлении расходного обязательства в сфере транспортного обслуживания населения в границах Пермского городского округа на возмещение затр</w:t>
      </w:r>
      <w:r>
        <w:rPr>
          <w:color w:val="000000" w:themeColor="text1"/>
          <w:sz w:val="28"/>
          <w:szCs w:val="28"/>
        </w:rPr>
        <w:t xml:space="preserve">ат, связанных с уплатой лизинговых платежей по договорам финансовой аренды (лизинга)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приобретение автобусов в части процентов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по лизинговым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ставкам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 ред. от 02.06.2023 № 445</w:t>
      </w:r>
      <w:r>
        <w:rPr>
          <w:color w:val="000000" w:themeColor="text1"/>
          <w:sz w:val="28"/>
          <w:szCs w:val="28"/>
        </w:rPr>
        <w:t xml:space="preserve">, от 08.11.2023 № 1221, </w:t>
        <w:br w:type="textWrapping" w:clear="all"/>
      </w:r>
      <w:r>
        <w:rPr>
          <w:color w:val="000000" w:themeColor="text1"/>
          <w:sz w:val="28"/>
          <w:szCs w:val="28"/>
        </w:rPr>
        <w:t xml:space="preserve">от 13.02.2024 № 91, от 19.09.2024 № 773, от 17.12.2024 № 1240</w:t>
      </w:r>
      <w:r>
        <w:rPr>
          <w:color w:val="000000" w:themeColor="text1"/>
          <w:sz w:val="28"/>
          <w:szCs w:val="28"/>
        </w:rPr>
        <w:t xml:space="preserve">) следующие изменения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none"/>
        </w:rPr>
        <w:t xml:space="preserve">1.1.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цифры «2027» заменить цифрами «2028»;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 пункт 4 изложить в следующей редакции: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 xml:space="preserve">Установить, что объем финансового обеспечения Расходного обязательства</w:t>
      </w:r>
      <w:r>
        <w:rPr>
          <w:color w:val="000000" w:themeColor="text1"/>
          <w:sz w:val="28"/>
          <w:szCs w:val="28"/>
          <w:highlight w:val="white"/>
        </w:rPr>
        <w:t xml:space="preserve">, установленного в пункте 1 настоящего постановления, составляет в 2023 году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white"/>
        </w:rPr>
        <w:t xml:space="preserve"> 112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535,3 тыс. руб., в 2024 году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white"/>
        </w:rPr>
        <w:t xml:space="preserve"> 108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776,6 тыс. руб., </w:t>
      </w:r>
      <w:r>
        <w:rPr>
          <w:color w:val="000000" w:themeColor="text1"/>
          <w:sz w:val="28"/>
          <w:szCs w:val="28"/>
          <w:highlight w:val="white"/>
        </w:rPr>
        <w:t xml:space="preserve">в 2025 году </w:t>
      </w:r>
      <w:r>
        <w:rPr>
          <w:color w:val="000000" w:themeColor="text1"/>
          <w:sz w:val="28"/>
          <w:szCs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182 854,9 тыс. руб., </w:t>
      </w:r>
      <w:r>
        <w:rPr>
          <w:color w:val="000000" w:themeColor="text1"/>
          <w:sz w:val="28"/>
          <w:szCs w:val="28"/>
          <w:highlight w:val="white"/>
        </w:rPr>
        <w:t xml:space="preserve">в 2026 год</w:t>
      </w:r>
      <w:r>
        <w:rPr>
          <w:color w:val="000000" w:themeColor="text1"/>
          <w:sz w:val="28"/>
          <w:szCs w:val="28"/>
          <w:highlight w:val="white"/>
        </w:rPr>
        <w:t xml:space="preserve">у –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159 892</w:t>
      </w:r>
      <w:r>
        <w:rPr>
          <w:sz w:val="28"/>
          <w:szCs w:val="28"/>
          <w:highlight w:val="white"/>
        </w:rPr>
        <w:t xml:space="preserve">,4 тыс. руб.,</w:t>
      </w:r>
      <w:r>
        <w:rPr>
          <w:sz w:val="28"/>
          <w:szCs w:val="28"/>
          <w:highlight w:val="white"/>
        </w:rPr>
        <w:t xml:space="preserve"> в 2027 году – </w:t>
      </w:r>
      <w:r>
        <w:rPr>
          <w:sz w:val="28"/>
          <w:szCs w:val="28"/>
          <w:highlight w:val="white"/>
        </w:rPr>
        <w:t xml:space="preserve">123 149,0 тыс.</w:t>
      </w:r>
      <w:r>
        <w:rPr>
          <w:sz w:val="28"/>
          <w:szCs w:val="28"/>
          <w:highlight w:val="white"/>
        </w:rPr>
        <w:t xml:space="preserve"> руб.</w:t>
      </w:r>
      <w:r>
        <w:rPr>
          <w:sz w:val="28"/>
          <w:szCs w:val="28"/>
          <w:highlight w:val="white"/>
        </w:rPr>
        <w:t xml:space="preserve">, в 2028 году - 87 598,3 тыс. руб.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. Настоящее постановление </w:t>
      </w:r>
      <w:r>
        <w:rPr>
          <w:color w:val="000000"/>
          <w:sz w:val="28"/>
          <w:szCs w:val="28"/>
          <w:highlight w:val="white"/>
        </w:rPr>
        <w:t xml:space="preserve">вступает в силу с 01 января 2026 г., но не ранее дня официального опубликования в печатном средстве массовой инфо</w:t>
      </w:r>
      <w:r>
        <w:rPr>
          <w:color w:val="000000"/>
          <w:sz w:val="28"/>
          <w:szCs w:val="28"/>
          <w:highlight w:val="white"/>
        </w:rPr>
        <w:t xml:space="preserve">рмаци</w:t>
      </w:r>
      <w:r>
        <w:rPr>
          <w:color w:val="000000"/>
          <w:sz w:val="28"/>
          <w:szCs w:val="28"/>
          <w:highlight w:val="white"/>
        </w:rPr>
        <w:t xml:space="preserve">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 Управлению по общим вопросам администрации города Перми обеспечить обна</w:t>
      </w:r>
      <w:r>
        <w:rPr>
          <w:color w:val="000000"/>
          <w:sz w:val="28"/>
          <w:szCs w:val="28"/>
        </w:rPr>
        <w:t xml:space="preserve">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  <w:p>
    <w:pPr>
      <w:pStyle w:val="890"/>
    </w:pPr>
    <w:r/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925"/>
    <w:pPr>
      <w:ind w:right="3117"/>
    </w:pPr>
    <w:rPr>
      <w:rFonts w:ascii="Courier New" w:hAnsi="Courier New"/>
      <w:sz w:val="26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uiPriority w:val="99"/>
    <w:rPr>
      <w:rFonts w:ascii="Segoe UI" w:hAnsi="Segoe UI" w:cs="Segoe UI"/>
      <w:sz w:val="18"/>
      <w:szCs w:val="18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character" w:styleId="904">
    <w:name w:val="Верхний колонтитул Знак"/>
    <w:next w:val="904"/>
    <w:link w:val="901"/>
    <w:uiPriority w:val="99"/>
  </w:style>
  <w:style w:type="numbering" w:styleId="905">
    <w:name w:val="Нет списка1"/>
    <w:next w:val="895"/>
    <w:link w:val="890"/>
    <w:uiPriority w:val="99"/>
    <w:semiHidden/>
    <w:unhideWhenUsed/>
  </w:style>
  <w:style w:type="paragraph" w:styleId="906">
    <w:name w:val="Без интервала"/>
    <w:next w:val="906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7">
    <w:name w:val="Гиперссылка"/>
    <w:next w:val="907"/>
    <w:link w:val="890"/>
    <w:uiPriority w:val="99"/>
    <w:unhideWhenUsed/>
    <w:rPr>
      <w:color w:val="0000ff"/>
      <w:u w:val="single"/>
    </w:rPr>
  </w:style>
  <w:style w:type="character" w:styleId="908">
    <w:name w:val="Просмотренная гиперссылка"/>
    <w:next w:val="908"/>
    <w:link w:val="890"/>
    <w:uiPriority w:val="99"/>
    <w:unhideWhenUsed/>
    <w:rPr>
      <w:color w:val="800080"/>
      <w:u w:val="single"/>
    </w:rPr>
  </w:style>
  <w:style w:type="paragraph" w:styleId="909">
    <w:name w:val="xl65"/>
    <w:basedOn w:val="890"/>
    <w:next w:val="90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6"/>
    <w:basedOn w:val="890"/>
    <w:next w:val="91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7"/>
    <w:basedOn w:val="890"/>
    <w:next w:val="911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68"/>
    <w:basedOn w:val="890"/>
    <w:next w:val="912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69"/>
    <w:basedOn w:val="890"/>
    <w:next w:val="913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0"/>
    <w:basedOn w:val="890"/>
    <w:next w:val="914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71"/>
    <w:basedOn w:val="890"/>
    <w:next w:val="915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2"/>
    <w:basedOn w:val="890"/>
    <w:next w:val="916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3"/>
    <w:basedOn w:val="890"/>
    <w:next w:val="917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4"/>
    <w:basedOn w:val="890"/>
    <w:next w:val="918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5"/>
    <w:basedOn w:val="890"/>
    <w:next w:val="919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6"/>
    <w:basedOn w:val="890"/>
    <w:next w:val="92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7"/>
    <w:basedOn w:val="890"/>
    <w:next w:val="921"/>
    <w:link w:val="8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8"/>
    <w:basedOn w:val="890"/>
    <w:next w:val="92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9"/>
    <w:basedOn w:val="890"/>
    <w:next w:val="92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Форма"/>
    <w:next w:val="924"/>
    <w:link w:val="890"/>
    <w:rPr>
      <w:sz w:val="28"/>
      <w:szCs w:val="28"/>
      <w:lang w:val="ru-RU" w:eastAsia="ru-RU" w:bidi="ar-SA"/>
    </w:rPr>
  </w:style>
  <w:style w:type="character" w:styleId="925">
    <w:name w:val="Основной текст Знак"/>
    <w:next w:val="925"/>
    <w:link w:val="897"/>
    <w:rPr>
      <w:rFonts w:ascii="Courier New" w:hAnsi="Courier New"/>
      <w:sz w:val="26"/>
    </w:rPr>
  </w:style>
  <w:style w:type="paragraph" w:styleId="926">
    <w:name w:val="ConsPlusNormal"/>
    <w:next w:val="926"/>
    <w:link w:val="890"/>
    <w:rPr>
      <w:sz w:val="28"/>
      <w:szCs w:val="28"/>
      <w:lang w:val="ru-RU" w:eastAsia="ru-RU" w:bidi="ar-SA"/>
    </w:rPr>
  </w:style>
  <w:style w:type="numbering" w:styleId="927">
    <w:name w:val="Нет списка11"/>
    <w:next w:val="895"/>
    <w:link w:val="890"/>
    <w:uiPriority w:val="99"/>
    <w:semiHidden/>
    <w:unhideWhenUsed/>
  </w:style>
  <w:style w:type="numbering" w:styleId="928">
    <w:name w:val="Нет списка111"/>
    <w:next w:val="895"/>
    <w:link w:val="890"/>
    <w:uiPriority w:val="99"/>
    <w:semiHidden/>
    <w:unhideWhenUsed/>
  </w:style>
  <w:style w:type="paragraph" w:styleId="929">
    <w:name w:val="font5"/>
    <w:basedOn w:val="890"/>
    <w:next w:val="929"/>
    <w:link w:val="8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>
    <w:name w:val="xl80"/>
    <w:basedOn w:val="890"/>
    <w:next w:val="930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>
    <w:name w:val="xl81"/>
    <w:basedOn w:val="890"/>
    <w:next w:val="93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>
    <w:name w:val="xl82"/>
    <w:basedOn w:val="890"/>
    <w:next w:val="932"/>
    <w:link w:val="8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Сетка таблицы"/>
    <w:basedOn w:val="894"/>
    <w:next w:val="933"/>
    <w:link w:val="89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4">
    <w:name w:val="xl83"/>
    <w:basedOn w:val="890"/>
    <w:next w:val="93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0"/>
    <w:next w:val="93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0"/>
    <w:next w:val="93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0"/>
    <w:next w:val="93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0"/>
    <w:next w:val="93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0"/>
    <w:next w:val="939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0"/>
    <w:next w:val="940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0"/>
    <w:next w:val="941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0"/>
    <w:next w:val="94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0"/>
    <w:next w:val="94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0"/>
    <w:next w:val="94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0"/>
    <w:next w:val="945"/>
    <w:link w:val="8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0"/>
    <w:next w:val="94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0"/>
    <w:next w:val="94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0"/>
    <w:next w:val="94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0"/>
    <w:next w:val="949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0"/>
    <w:next w:val="950"/>
    <w:link w:val="8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0"/>
    <w:next w:val="95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0"/>
    <w:next w:val="95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0"/>
    <w:next w:val="95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0"/>
    <w:next w:val="95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0"/>
    <w:next w:val="95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0"/>
    <w:next w:val="95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0"/>
    <w:next w:val="95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0"/>
    <w:next w:val="95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0"/>
    <w:next w:val="959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0"/>
    <w:next w:val="960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0"/>
    <w:next w:val="96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0"/>
    <w:next w:val="962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0"/>
    <w:next w:val="963"/>
    <w:link w:val="8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0"/>
    <w:next w:val="96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0"/>
    <w:next w:val="965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0"/>
    <w:next w:val="966"/>
    <w:link w:val="8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0"/>
    <w:next w:val="967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0"/>
    <w:next w:val="968"/>
    <w:link w:val="8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0"/>
    <w:next w:val="96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0"/>
    <w:next w:val="970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0"/>
    <w:next w:val="97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0"/>
    <w:next w:val="97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0"/>
    <w:next w:val="97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0"/>
    <w:next w:val="97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0"/>
    <w:next w:val="97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0"/>
    <w:next w:val="97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>
    <w:name w:val="Нет списка2"/>
    <w:next w:val="895"/>
    <w:link w:val="890"/>
    <w:uiPriority w:val="99"/>
    <w:semiHidden/>
    <w:unhideWhenUsed/>
  </w:style>
  <w:style w:type="numbering" w:styleId="978">
    <w:name w:val="Нет списка3"/>
    <w:next w:val="895"/>
    <w:link w:val="890"/>
    <w:uiPriority w:val="99"/>
    <w:semiHidden/>
    <w:unhideWhenUsed/>
  </w:style>
  <w:style w:type="paragraph" w:styleId="979">
    <w:name w:val="font6"/>
    <w:basedOn w:val="890"/>
    <w:next w:val="979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7"/>
    <w:basedOn w:val="890"/>
    <w:next w:val="980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8"/>
    <w:basedOn w:val="890"/>
    <w:next w:val="981"/>
    <w:link w:val="8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>
    <w:name w:val="Нет списка4"/>
    <w:next w:val="895"/>
    <w:link w:val="890"/>
    <w:uiPriority w:val="99"/>
    <w:semiHidden/>
    <w:unhideWhenUsed/>
  </w:style>
  <w:style w:type="paragraph" w:styleId="983">
    <w:name w:val="Абзац списка"/>
    <w:basedOn w:val="890"/>
    <w:next w:val="983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4">
    <w:name w:val="Нижний колонтитул Знак"/>
    <w:next w:val="984"/>
    <w:link w:val="899"/>
    <w:uiPriority w:val="99"/>
  </w:style>
  <w:style w:type="character" w:styleId="985">
    <w:name w:val="Знак примечания"/>
    <w:next w:val="985"/>
    <w:link w:val="890"/>
    <w:rPr>
      <w:sz w:val="16"/>
      <w:szCs w:val="16"/>
    </w:rPr>
  </w:style>
  <w:style w:type="paragraph" w:styleId="986">
    <w:name w:val="Текст примечания"/>
    <w:basedOn w:val="890"/>
    <w:next w:val="986"/>
    <w:link w:val="987"/>
  </w:style>
  <w:style w:type="character" w:styleId="987">
    <w:name w:val="Текст примечания Знак"/>
    <w:basedOn w:val="893"/>
    <w:next w:val="987"/>
    <w:link w:val="986"/>
  </w:style>
  <w:style w:type="paragraph" w:styleId="988">
    <w:name w:val="Тема примечания"/>
    <w:basedOn w:val="986"/>
    <w:next w:val="986"/>
    <w:link w:val="989"/>
    <w:rPr>
      <w:b/>
      <w:bCs/>
    </w:rPr>
  </w:style>
  <w:style w:type="character" w:styleId="989">
    <w:name w:val="Тема примечания Знак"/>
    <w:next w:val="989"/>
    <w:link w:val="988"/>
    <w:rPr>
      <w:b/>
      <w:bCs/>
    </w:rPr>
  </w:style>
  <w:style w:type="paragraph" w:styleId="990">
    <w:name w:val="Обычный (веб)"/>
    <w:basedOn w:val="890"/>
    <w:next w:val="990"/>
    <w:link w:val="89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14</cp:revision>
  <dcterms:created xsi:type="dcterms:W3CDTF">2024-08-07T10:21:00Z</dcterms:created>
  <dcterms:modified xsi:type="dcterms:W3CDTF">2025-09-11T12:19:15Z</dcterms:modified>
  <cp:version>983040</cp:version>
</cp:coreProperties>
</file>