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37560</wp:posOffset>
                </wp:positionV>
                <wp:extent cx="6285865" cy="1048291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48290"/>
                          <a:chOff x="0" y="0"/>
                          <a:chExt cx="6285864" cy="104829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4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4634" y="736505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16.09.2025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36489" y="739680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179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90pt;mso-position-horizontal:absolute;mso-position-vertical-relative:text;margin-top:2.96pt;mso-position-vertical:absolute;width:494.95pt;height:82.54pt;mso-wrap-distance-left:9.00pt;mso-wrap-distance-top:0.00pt;mso-wrap-distance-right:9.00pt;mso-wrap-distance-bottom:0.00pt;" coordorigin="0,0" coordsize="62858,10482">
                <v:shape id="shape 1" o:spid="_x0000_s1" o:spt="202" type="#_x0000_t202" style="position:absolute;left:0;top:0;width:62858;height:10482;visibility:visible;" fillcolor="#FFFFFF" stroked="f">
                  <v:textbox inset="0,0,0,0">
                    <w:txbxContent>
                      <w:p>
                        <w:pPr>
                          <w:pStyle w:val="75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46;top:7365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16.09.2025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49364;top:7396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179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  <w:t xml:space="preserve">\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назначении общественных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обсуждений по рассмотрению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00"/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проекта решения </w:t>
      </w:r>
      <w:r>
        <w:rPr>
          <w:b/>
          <w:bCs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 предоставлении </w:t>
        <w:br/>
        <w:t xml:space="preserve">разрешения на условно разрешенный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вид использования земельн</w:t>
      </w:r>
      <w:r>
        <w:rPr>
          <w:b/>
          <w:sz w:val="28"/>
          <w:szCs w:val="28"/>
        </w:rPr>
        <w:t xml:space="preserve"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с кадастровым</w:t>
      </w:r>
      <w:r>
        <w:rPr>
          <w:b/>
          <w:sz w:val="28"/>
          <w:szCs w:val="28"/>
        </w:rPr>
        <w:t xml:space="preserve"> номер</w:t>
      </w:r>
      <w:r>
        <w:rPr>
          <w:b/>
          <w:sz w:val="28"/>
          <w:szCs w:val="28"/>
        </w:rPr>
        <w:t xml:space="preserve">ом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59:01:4311992:158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«магазины (4.4)»,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«общественное питание (4.6)»,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в территориальной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зоне индивидуальной жилой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застройки городского типа (Ж-4)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ул. Братской, </w:t>
      </w:r>
      <w:r>
        <w:rPr>
          <w:b/>
          <w:sz w:val="28"/>
          <w:szCs w:val="28"/>
        </w:rPr>
        <w:t xml:space="preserve">д. 125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Свердловском районе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left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Градостроительного кодекса Российской Федерации,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едеральных законов от 06 октября 2003 г.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20 марта </w:t>
        <w:br/>
        <w:t xml:space="preserve">2025 г. № 33-ФЗ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общих принципах организации местного самоуправления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  <w:t xml:space="preserve">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sz w:val="28"/>
          <w:szCs w:val="28"/>
        </w:rPr>
        <w:t xml:space="preserve">, Регламента работы комиссии по подготовке проекта правил землепользования и застройки Пермского городского округа, утвержденно</w:t>
      </w:r>
      <w:r>
        <w:rPr>
          <w:sz w:val="28"/>
          <w:szCs w:val="28"/>
        </w:rPr>
        <w:t xml:space="preserve">го приказом Министерства по управлению имуществом </w:t>
        <w:br/>
        <w:t xml:space="preserve">и градостроительной деятельности Пермского края от 30 декабря 2020 г. </w:t>
        <w:br/>
      </w:r>
      <w:r>
        <w:rPr>
          <w:sz w:val="28"/>
          <w:szCs w:val="28"/>
        </w:rPr>
        <w:t xml:space="preserve">№ 31-02-1-4-1037, </w:t>
      </w:r>
      <w:hyperlink r:id="rId12" w:tooltip="consultantplus://offline/ref=3333E7EB7C2DE1014DC29D0682D760D7B6E7C555BF854C9818DF45BC5E7A33737026127385840B082A3500C28F0AC77D4DB3DDB222199DD89B5B0A72l6F1G" w:history="1">
        <w:r>
          <w:rPr>
            <w:sz w:val="28"/>
            <w:szCs w:val="28"/>
          </w:rPr>
          <w:t xml:space="preserve">Устава</w:t>
        </w:r>
      </w:hyperlink>
      <w:r>
        <w:rPr>
          <w:sz w:val="28"/>
          <w:szCs w:val="28"/>
        </w:rPr>
        <w:t xml:space="preserve"> города Перми, </w:t>
      </w:r>
      <w:hyperlink r:id="rId13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</w:r>
      <w:r>
        <w:rPr>
          <w:sz w:val="28"/>
          <w:szCs w:val="28"/>
        </w:rPr>
        <w:br/>
        <w:t xml:space="preserve">от 26 июня 2007 г. № 143 «Об утверждении Правил землепользования и застройки города Перми», Положе</w:t>
      </w:r>
      <w:r>
        <w:rPr>
          <w:sz w:val="28"/>
          <w:szCs w:val="28"/>
        </w:rPr>
        <w:t xml:space="preserve">ния о порядке организации и проведения общественных обсуждений по вопросам градостроительной деятельности в городе Перми, утвержденного решением Пермской городской Думы от 26 апреля 2022 г. № 83, письма комиссии по подготовке проекта правил землепользовани</w:t>
      </w:r>
      <w:r>
        <w:rPr>
          <w:sz w:val="28"/>
          <w:szCs w:val="28"/>
        </w:rPr>
        <w:t xml:space="preserve">я и застройки Пермского городского округа </w:t>
      </w:r>
      <w:r>
        <w:rPr>
          <w:sz w:val="28"/>
          <w:szCs w:val="28"/>
        </w:rPr>
        <w:t xml:space="preserve">о направлении проекта решения о предоставлении разрешения на условно разрешенный вид использования земельного участка</w:t>
      </w:r>
      <w:r>
        <w:rPr>
          <w:sz w:val="28"/>
          <w:szCs w:val="28"/>
        </w:rPr>
        <w:t xml:space="preserve"> </w:t>
        <w:br/>
        <w:t xml:space="preserve">и объекта капитального строительства, материалов по обоснованию </w:t>
      </w:r>
      <w:r>
        <w:rPr>
          <w:sz w:val="28"/>
          <w:szCs w:val="28"/>
        </w:rPr>
        <w:t xml:space="preserve">от 02</w:t>
      </w:r>
      <w:r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  <w:br/>
        <w:t xml:space="preserve">2025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31-07-</w:t>
      </w:r>
      <w:r>
        <w:rPr>
          <w:sz w:val="28"/>
          <w:szCs w:val="28"/>
        </w:rPr>
        <w:t xml:space="preserve">1-3исх-430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общественные обсуждения по рассмотрению проекта решения </w:t>
      </w:r>
      <w:r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</w:t>
      </w:r>
      <w:r>
        <w:rPr>
          <w:sz w:val="28"/>
          <w:szCs w:val="28"/>
        </w:rPr>
        <w:t xml:space="preserve">земельного участка </w:t>
      </w:r>
      <w:r>
        <w:rPr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 xml:space="preserve">59:01:4311992:158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«магазины (4.4)», «общественное питание (4.6)»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расположенного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территориальной зоне индивидуальной жилой застройки городского типа </w:t>
      </w:r>
      <w:r>
        <w:rPr>
          <w:sz w:val="28"/>
          <w:szCs w:val="28"/>
        </w:rPr>
        <w:t xml:space="preserve">(Ж-4) по ул. Братской, д. 125 </w:t>
        <w:br/>
        <w:t xml:space="preserve">в Свердловском районе города Перми</w:t>
      </w:r>
      <w:r>
        <w:rPr>
          <w:sz w:val="28"/>
          <w:szCs w:val="28"/>
        </w:rPr>
        <w:t xml:space="preserve"> (далее − Проект).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</w:t>
      </w:r>
      <w:r>
        <w:rPr>
          <w:sz w:val="28"/>
          <w:szCs w:val="28"/>
        </w:rPr>
        <w:t xml:space="preserve">рхитектуры администрации города </w:t>
      </w:r>
      <w:r>
        <w:rPr>
          <w:sz w:val="28"/>
          <w:szCs w:val="28"/>
        </w:rPr>
        <w:t xml:space="preserve">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материалами </w:t>
      </w:r>
      <w:r>
        <w:rPr>
          <w:sz w:val="28"/>
          <w:szCs w:val="28"/>
        </w:rPr>
        <w:br/>
        <w:t xml:space="preserve">к нему, направленных комиссией по подготовке проекта правил землепользования </w:t>
      </w:r>
      <w:r>
        <w:rPr>
          <w:sz w:val="28"/>
          <w:szCs w:val="28"/>
        </w:rPr>
        <w:t xml:space="preserve">и застройки Пермского городского округа, не ранее чем через 7 дней, но не </w:t>
      </w:r>
      <w:r>
        <w:rPr>
          <w:sz w:val="28"/>
          <w:szCs w:val="28"/>
        </w:rPr>
        <w:t xml:space="preserve">позднее чем через 10 дней со дня опубликования настоящего постановления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использованием информационно-телекоммуникационной сети Интернет, размещенной п</w:t>
      </w:r>
      <w:r>
        <w:rPr>
          <w:rFonts w:eastAsia="Calibri"/>
          <w:bCs/>
          <w:sz w:val="28"/>
          <w:szCs w:val="28"/>
          <w:lang w:eastAsia="en-US"/>
        </w:rPr>
        <w:t xml:space="preserve">о адресу: </w:t>
      </w:r>
      <w:hyperlink r:id="rId14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издании «Официальный сайт муниципального образования город Пермь </w:t>
      </w:r>
      <w:hyperlink r:id="rId15" w:tooltip="http://www.gorodperm.ru" w:history="1">
        <w:r>
          <w:rPr>
            <w:rStyle w:val="880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  <w:br/>
        <w:t xml:space="preserve">в территориальный организационный комитет по проведению общественных обсуждений по вопросам градостроительной деятел</w:t>
      </w:r>
      <w:r>
        <w:rPr>
          <w:sz w:val="28"/>
          <w:szCs w:val="28"/>
        </w:rPr>
        <w:t xml:space="preserve">ьности при администрации Свердловского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</w:t>
      </w:r>
      <w:r>
        <w:rPr>
          <w:sz w:val="28"/>
          <w:szCs w:val="28"/>
        </w:rPr>
        <w:t xml:space="preserve">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 </w:t>
        <w:br/>
        <w:t xml:space="preserve">при представлении предложений и замечаний участниками общественных обсуждений в случаях, указанных в пункте 6.2 насто</w:t>
      </w:r>
      <w:r>
        <w:rPr>
          <w:sz w:val="28"/>
          <w:szCs w:val="28"/>
        </w:rPr>
        <w:t xml:space="preserve">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 заключения о результатах общественных обсуждений в печатном средстве массовой инфо</w:t>
      </w:r>
      <w:r>
        <w:rPr>
          <w:sz w:val="28"/>
          <w:szCs w:val="28"/>
        </w:rPr>
        <w:t xml:space="preserve">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br/>
        <w:t xml:space="preserve">и размещение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результатах общественных обсуждений </w:t>
        <w:br/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  <w:br/>
        <w:t xml:space="preserve">о результатах общественных обсуждений в комиссию по подготовке проекта правил землепользования и застройки Пермского городского округа </w:t>
        <w:br/>
        <w:t xml:space="preserve">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</w:t>
      </w:r>
      <w:r>
        <w:rPr>
          <w:sz w:val="28"/>
          <w:szCs w:val="28"/>
        </w:rPr>
        <w:t xml:space="preserve">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обсуждений </w:t>
        <w:br/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</w:t>
      </w:r>
      <w:r>
        <w:rPr>
          <w:sz w:val="28"/>
          <w:szCs w:val="28"/>
        </w:rPr>
        <w:t xml:space="preserve">нить информационные материалы о Проекте в период проведения экспозиции (экспозиций) Проекта посредством направления </w:t>
        <w:br/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экспозиции Проекта с перечнем информационных материа</w:t>
      </w:r>
      <w:r>
        <w:rPr>
          <w:sz w:val="28"/>
          <w:szCs w:val="28"/>
        </w:rPr>
        <w:t xml:space="preserve">лов к нему (далее − экспозиция) </w:t>
      </w:r>
      <w:r>
        <w:rPr>
          <w:sz w:val="28"/>
          <w:szCs w:val="28"/>
          <w:highlight w:val="white"/>
        </w:rPr>
        <w:t xml:space="preserve">с 26 сентября</w:t>
      </w:r>
      <w:r>
        <w:rPr>
          <w:sz w:val="28"/>
          <w:szCs w:val="28"/>
          <w:highlight w:val="white"/>
        </w:rPr>
        <w:t xml:space="preserve"> 2025 г. </w:t>
        <w:br/>
        <w:t xml:space="preserve">по 01 октября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г.: понедельник-среда </w:t>
      </w:r>
      <w:r>
        <w:rPr>
          <w:color w:val="000000"/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</w:t>
      </w:r>
      <w:r>
        <w:rPr>
          <w:color w:val="000000"/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br/>
        <w:t xml:space="preserve">с 09.00 час. </w:t>
      </w:r>
      <w:r>
        <w:rPr>
          <w:sz w:val="28"/>
          <w:szCs w:val="28"/>
          <w:highlight w:val="white"/>
        </w:rPr>
        <w:t xml:space="preserve">до 17.00 час</w:t>
      </w:r>
      <w:r>
        <w:rPr>
          <w:sz w:val="28"/>
          <w:szCs w:val="28"/>
          <w:highlight w:val="white"/>
        </w:rPr>
        <w:t xml:space="preserve">. по адресу:</w:t>
      </w:r>
      <w:r>
        <w:rPr>
          <w:rStyle w:val="906"/>
          <w:i w:val="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ул. Сибирская, 58, администрация Св</w:t>
      </w:r>
      <w:r>
        <w:rPr>
          <w:color w:val="000000"/>
          <w:sz w:val="28"/>
          <w:szCs w:val="28"/>
          <w:highlight w:val="white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</w:t>
        <w:br/>
        <w:t xml:space="preserve">29 сентября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г. </w:t>
      </w:r>
      <w:r>
        <w:rPr>
          <w:sz w:val="28"/>
          <w:szCs w:val="28"/>
          <w:highlight w:val="white"/>
        </w:rPr>
        <w:t xml:space="preserve">с 17.00 час. до 17.20 час</w:t>
      </w:r>
      <w:r>
        <w:rPr>
          <w:sz w:val="28"/>
          <w:szCs w:val="28"/>
          <w:highlight w:val="white"/>
        </w:rPr>
        <w:t xml:space="preserve">. по адресу: </w:t>
      </w:r>
      <w:r>
        <w:rPr>
          <w:color w:val="000000"/>
          <w:sz w:val="28"/>
          <w:szCs w:val="28"/>
          <w:highlight w:val="white"/>
        </w:rPr>
        <w:t xml:space="preserve">614007</w:t>
      </w:r>
      <w:r>
        <w:rPr>
          <w:color w:val="000000"/>
          <w:sz w:val="28"/>
          <w:szCs w:val="28"/>
          <w:highlight w:val="white"/>
        </w:rPr>
        <w:t xml:space="preserve">, г. Пермь, </w:t>
        <w:br/>
        <w:t xml:space="preserve">ул. Сибирская, </w:t>
      </w:r>
      <w:r>
        <w:rPr>
          <w:color w:val="000000"/>
          <w:sz w:val="28"/>
          <w:szCs w:val="28"/>
          <w:highlight w:val="white"/>
        </w:rPr>
        <w:t xml:space="preserve">58, </w:t>
      </w:r>
      <w:r>
        <w:rPr>
          <w:color w:val="000000"/>
          <w:sz w:val="28"/>
          <w:szCs w:val="28"/>
          <w:highlight w:val="white"/>
        </w:rPr>
        <w:t xml:space="preserve">каб</w:t>
      </w:r>
      <w:r>
        <w:rPr>
          <w:color w:val="000000"/>
          <w:sz w:val="28"/>
          <w:szCs w:val="28"/>
          <w:highlight w:val="white"/>
        </w:rPr>
        <w:t xml:space="preserve">. 101, </w:t>
      </w:r>
      <w:r>
        <w:rPr>
          <w:color w:val="000000"/>
          <w:sz w:val="28"/>
          <w:szCs w:val="28"/>
          <w:highlight w:val="white"/>
        </w:rPr>
        <w:t xml:space="preserve">администрация Св</w:t>
      </w:r>
      <w:r>
        <w:rPr>
          <w:color w:val="000000"/>
          <w:sz w:val="28"/>
          <w:szCs w:val="28"/>
          <w:highlight w:val="white"/>
        </w:rPr>
        <w:t xml:space="preserve">ердловского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</w:t>
      </w:r>
      <w:r>
        <w:rPr>
          <w:sz w:val="28"/>
          <w:szCs w:val="28"/>
        </w:rPr>
        <w:t xml:space="preserve">ниги (журнала) учета посетителей экспозиции Проекта при проведении экспозиции (экспозиций) Проекта и консультирования посетителей экспозиции Проекта;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при организации проведения экспозиции Прое</w:t>
      </w:r>
      <w:r>
        <w:rPr>
          <w:sz w:val="28"/>
          <w:szCs w:val="28"/>
        </w:rPr>
        <w:t xml:space="preserve">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предложений участников обществ</w:t>
      </w:r>
      <w:r>
        <w:rPr>
          <w:sz w:val="28"/>
          <w:szCs w:val="28"/>
        </w:rPr>
        <w:t xml:space="preserve">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документы, предусмотренные пунктами 3.5-3.7 настоящего постановления, в департамент градостроительства и архитектуры администрации города Перми в устан</w:t>
      </w:r>
      <w:r>
        <w:rPr>
          <w:sz w:val="28"/>
          <w:szCs w:val="28"/>
        </w:rPr>
        <w:t xml:space="preserve">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более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 месяца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</w:t>
      </w:r>
      <w:r>
        <w:rPr>
          <w:sz w:val="28"/>
          <w:szCs w:val="28"/>
        </w:rPr>
        <w:t xml:space="preserve">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</w:t>
      </w:r>
      <w:r>
        <w:rPr>
          <w:sz w:val="28"/>
          <w:szCs w:val="28"/>
        </w:rPr>
        <w:t xml:space="preserve">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</w:t>
      </w:r>
      <w:r>
        <w:rPr>
          <w:sz w:val="28"/>
          <w:szCs w:val="28"/>
        </w:rPr>
        <w:t xml:space="preserve">ого реестра недвижимости 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</w:t>
      </w:r>
      <w:r>
        <w:rPr>
          <w:sz w:val="28"/>
          <w:szCs w:val="28"/>
        </w:rPr>
        <w:t xml:space="preserve">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по форме согласно приложению 1 </w:t>
      </w:r>
      <w:r>
        <w:rPr>
          <w:sz w:val="28"/>
          <w:szCs w:val="28"/>
        </w:rPr>
        <w:br/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br/>
        <w:t xml:space="preserve">по</w:t>
      </w:r>
      <w:r>
        <w:rPr>
          <w:sz w:val="28"/>
          <w:szCs w:val="28"/>
        </w:rPr>
        <w:t xml:space="preserve"> вопросам градостроительной деятельности в городе Перми, утвержденному решением Пермской городской Думы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пункте 3.3 настоящего постановления, посредством запи</w:t>
      </w:r>
      <w:r>
        <w:rPr>
          <w:sz w:val="28"/>
          <w:szCs w:val="28"/>
        </w:rPr>
        <w:t xml:space="preserve">си в книге (журнале) </w:t>
      </w:r>
      <w:r>
        <w:rPr>
          <w:sz w:val="28"/>
          <w:szCs w:val="28"/>
        </w:rPr>
        <w:t xml:space="preserve">учета посетителей экспозиции Пр</w:t>
      </w:r>
      <w:r>
        <w:rPr>
          <w:sz w:val="28"/>
          <w:szCs w:val="28"/>
          <w:highlight w:val="white"/>
        </w:rPr>
        <w:t xml:space="preserve">оекта и информационных материалов к нему </w:t>
      </w:r>
      <w:r>
        <w:rPr>
          <w:sz w:val="28"/>
          <w:szCs w:val="28"/>
          <w:highlight w:val="white"/>
        </w:rPr>
        <w:br w:type="textWrapping" w:clear="all"/>
      </w:r>
      <w:r>
        <w:rPr>
          <w:sz w:val="28"/>
          <w:szCs w:val="28"/>
          <w:highlight w:val="white"/>
        </w:rPr>
        <w:t xml:space="preserve">в период проведения экспозиции </w:t>
      </w:r>
      <w:r>
        <w:rPr>
          <w:sz w:val="28"/>
          <w:szCs w:val="28"/>
          <w:highlight w:val="white"/>
        </w:rPr>
        <w:t xml:space="preserve">с 26 сентября</w:t>
      </w:r>
      <w:r>
        <w:rPr>
          <w:sz w:val="28"/>
          <w:szCs w:val="28"/>
          <w:highlight w:val="white"/>
        </w:rPr>
        <w:t xml:space="preserve"> 2025 г. по 01 октября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2025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</w:t>
      </w:r>
      <w:r>
        <w:rPr>
          <w:sz w:val="28"/>
          <w:szCs w:val="28"/>
          <w:highlight w:val="white"/>
        </w:rPr>
        <w:t xml:space="preserve">змещения Проекта с перечнем информационных материалов </w:t>
      </w:r>
      <w:r>
        <w:rPr>
          <w:sz w:val="28"/>
          <w:szCs w:val="28"/>
          <w:highlight w:val="white"/>
        </w:rPr>
        <w:br/>
        <w:t xml:space="preserve">к нему на Официальном сайте по 01 октября </w:t>
      </w:r>
      <w:r>
        <w:rPr>
          <w:sz w:val="28"/>
          <w:szCs w:val="28"/>
          <w:highlight w:val="white"/>
        </w:rPr>
        <w:t xml:space="preserve">2025 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hyperlink r:id="rId16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614015,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</w:t>
      </w:r>
      <w:r>
        <w:rPr>
          <w:sz w:val="28"/>
          <w:szCs w:val="28"/>
        </w:rPr>
        <w:t xml:space="preserve">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</w:t>
      </w:r>
      <w:r>
        <w:rPr>
          <w:sz w:val="28"/>
          <w:szCs w:val="28"/>
        </w:rPr>
        <w:t xml:space="preserve">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</w:t>
      </w:r>
      <w:r>
        <w:rPr>
          <w:sz w:val="28"/>
          <w:szCs w:val="28"/>
        </w:rPr>
        <w:t xml:space="preserve">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880"/>
            <w:color w:val="000000"/>
            <w:sz w:val="28"/>
            <w:szCs w:val="28"/>
            <w:u w:val="none"/>
          </w:rPr>
          <w:t xml:space="preserve">www.g</w:t>
        </w:r>
        <w:r>
          <w:rPr>
            <w:rStyle w:val="880"/>
            <w:color w:val="000000"/>
            <w:sz w:val="28"/>
            <w:szCs w:val="28"/>
            <w:u w:val="none"/>
          </w:rPr>
          <w:t xml:space="preserve">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Синева А.В.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3600" w:firstLine="720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 w:default="1">
    <w:name w:val="Normal"/>
    <w:qFormat/>
    <w:rPr>
      <w:lang w:eastAsia="ru-RU"/>
    </w:rPr>
  </w:style>
  <w:style w:type="paragraph" w:styleId="701">
    <w:name w:val="Heading 1"/>
    <w:basedOn w:val="700"/>
    <w:next w:val="700"/>
    <w:link w:val="729"/>
    <w:qFormat/>
    <w:pPr>
      <w:ind w:right="-1" w:firstLine="709"/>
      <w:jc w:val="both"/>
      <w:keepNext/>
      <w:outlineLvl w:val="0"/>
    </w:pPr>
    <w:rPr>
      <w:sz w:val="24"/>
    </w:rPr>
  </w:style>
  <w:style w:type="paragraph" w:styleId="702">
    <w:name w:val="Heading 2"/>
    <w:basedOn w:val="700"/>
    <w:next w:val="700"/>
    <w:link w:val="730"/>
    <w:qFormat/>
    <w:pPr>
      <w:ind w:right="-1"/>
      <w:jc w:val="both"/>
      <w:keepNext/>
      <w:outlineLvl w:val="1"/>
    </w:pPr>
    <w:rPr>
      <w:sz w:val="24"/>
    </w:rPr>
  </w:style>
  <w:style w:type="paragraph" w:styleId="703">
    <w:name w:val="Heading 3"/>
    <w:basedOn w:val="700"/>
    <w:next w:val="700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basedOn w:val="700"/>
    <w:next w:val="700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700"/>
    <w:next w:val="700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700"/>
    <w:next w:val="700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700"/>
    <w:next w:val="7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700"/>
    <w:next w:val="700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700"/>
    <w:next w:val="700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Heading 1 Char"/>
    <w:basedOn w:val="710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710"/>
    <w:uiPriority w:val="9"/>
    <w:rPr>
      <w:rFonts w:ascii="Arial" w:hAnsi="Arial" w:eastAsia="Arial" w:cs="Arial"/>
      <w:sz w:val="34"/>
    </w:rPr>
  </w:style>
  <w:style w:type="character" w:styleId="715" w:customStyle="1">
    <w:name w:val="Heading 3 Char"/>
    <w:basedOn w:val="710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710"/>
    <w:uiPriority w:val="10"/>
    <w:rPr>
      <w:sz w:val="48"/>
      <w:szCs w:val="48"/>
    </w:rPr>
  </w:style>
  <w:style w:type="character" w:styleId="723" w:customStyle="1">
    <w:name w:val="Subtitle Char"/>
    <w:basedOn w:val="710"/>
    <w:uiPriority w:val="11"/>
    <w:rPr>
      <w:sz w:val="24"/>
      <w:szCs w:val="24"/>
    </w:rPr>
  </w:style>
  <w:style w:type="character" w:styleId="724" w:customStyle="1">
    <w:name w:val="Quote Char"/>
    <w:uiPriority w:val="29"/>
    <w:rPr>
      <w:i/>
    </w:rPr>
  </w:style>
  <w:style w:type="character" w:styleId="725" w:customStyle="1">
    <w:name w:val="Intense Quote Char"/>
    <w:uiPriority w:val="30"/>
    <w:rPr>
      <w:i/>
    </w:rPr>
  </w:style>
  <w:style w:type="character" w:styleId="726" w:customStyle="1">
    <w:name w:val="Caption Char"/>
    <w:uiPriority w:val="99"/>
  </w:style>
  <w:style w:type="character" w:styleId="727" w:customStyle="1">
    <w:name w:val="Footnote Text Char"/>
    <w:uiPriority w:val="99"/>
    <w:rPr>
      <w:sz w:val="18"/>
    </w:rPr>
  </w:style>
  <w:style w:type="character" w:styleId="728" w:customStyle="1">
    <w:name w:val="Endnote Text Char"/>
    <w:uiPriority w:val="99"/>
    <w:rPr>
      <w:sz w:val="20"/>
    </w:rPr>
  </w:style>
  <w:style w:type="character" w:styleId="729" w:customStyle="1">
    <w:name w:val="Заголовок 1 Знак"/>
    <w:link w:val="701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link w:val="702"/>
    <w:uiPriority w:val="9"/>
    <w:rPr>
      <w:rFonts w:ascii="Arial" w:hAnsi="Arial" w:eastAsia="Arial" w:cs="Arial"/>
      <w:sz w:val="34"/>
    </w:rPr>
  </w:style>
  <w:style w:type="character" w:styleId="731" w:customStyle="1">
    <w:name w:val="Заголовок 3 Знак"/>
    <w:link w:val="703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00"/>
    <w:uiPriority w:val="34"/>
    <w:qFormat/>
    <w:pPr>
      <w:contextualSpacing/>
      <w:ind w:left="720"/>
    </w:pPr>
  </w:style>
  <w:style w:type="paragraph" w:styleId="739">
    <w:name w:val="No Spacing"/>
    <w:uiPriority w:val="1"/>
    <w:qFormat/>
  </w:style>
  <w:style w:type="paragraph" w:styleId="740">
    <w:name w:val="Title"/>
    <w:basedOn w:val="700"/>
    <w:next w:val="700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 w:customStyle="1">
    <w:name w:val="Название Знак"/>
    <w:link w:val="740"/>
    <w:uiPriority w:val="10"/>
    <w:rPr>
      <w:sz w:val="48"/>
      <w:szCs w:val="48"/>
    </w:rPr>
  </w:style>
  <w:style w:type="paragraph" w:styleId="742">
    <w:name w:val="Subtitle"/>
    <w:basedOn w:val="700"/>
    <w:next w:val="700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 w:customStyle="1">
    <w:name w:val="Подзаголовок Знак"/>
    <w:link w:val="742"/>
    <w:uiPriority w:val="11"/>
    <w:rPr>
      <w:sz w:val="24"/>
      <w:szCs w:val="24"/>
    </w:rPr>
  </w:style>
  <w:style w:type="paragraph" w:styleId="744">
    <w:name w:val="Quote"/>
    <w:basedOn w:val="700"/>
    <w:next w:val="700"/>
    <w:link w:val="745"/>
    <w:uiPriority w:val="29"/>
    <w:qFormat/>
    <w:pPr>
      <w:ind w:left="720" w:right="720"/>
    </w:pPr>
    <w:rPr>
      <w:i/>
    </w:rPr>
  </w:style>
  <w:style w:type="character" w:styleId="745" w:customStyle="1">
    <w:name w:val="Цитата 2 Знак"/>
    <w:link w:val="744"/>
    <w:uiPriority w:val="29"/>
    <w:rPr>
      <w:i/>
    </w:rPr>
  </w:style>
  <w:style w:type="paragraph" w:styleId="746">
    <w:name w:val="Intense Quote"/>
    <w:basedOn w:val="700"/>
    <w:next w:val="700"/>
    <w:link w:val="74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 w:customStyle="1">
    <w:name w:val="Выделенная цитата Знак"/>
    <w:link w:val="746"/>
    <w:uiPriority w:val="30"/>
    <w:rPr>
      <w:i/>
    </w:rPr>
  </w:style>
  <w:style w:type="paragraph" w:styleId="748">
    <w:name w:val="Header"/>
    <w:basedOn w:val="700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749" w:customStyle="1">
    <w:name w:val="Header Char"/>
    <w:uiPriority w:val="99"/>
  </w:style>
  <w:style w:type="paragraph" w:styleId="750">
    <w:name w:val="Footer"/>
    <w:basedOn w:val="700"/>
    <w:link w:val="753"/>
    <w:pPr>
      <w:tabs>
        <w:tab w:val="center" w:pos="4153" w:leader="none"/>
        <w:tab w:val="right" w:pos="8306" w:leader="none"/>
      </w:tabs>
    </w:pPr>
  </w:style>
  <w:style w:type="character" w:styleId="751" w:customStyle="1">
    <w:name w:val="Footer Char"/>
    <w:uiPriority w:val="99"/>
  </w:style>
  <w:style w:type="paragraph" w:styleId="752">
    <w:name w:val="Caption"/>
    <w:basedOn w:val="700"/>
    <w:next w:val="700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3" w:customStyle="1">
    <w:name w:val="Нижний колонтитул Знак"/>
    <w:link w:val="750"/>
    <w:uiPriority w:val="99"/>
  </w:style>
  <w:style w:type="table" w:styleId="75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0">
    <w:name w:val="Hyperlink"/>
    <w:rPr>
      <w:color w:val="0000ff"/>
      <w:u w:val="single"/>
    </w:rPr>
  </w:style>
  <w:style w:type="paragraph" w:styleId="881">
    <w:name w:val="footnote text"/>
    <w:basedOn w:val="700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700"/>
    <w:link w:val="885"/>
    <w:uiPriority w:val="99"/>
    <w:semiHidden/>
    <w:unhideWhenUsed/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700"/>
    <w:next w:val="700"/>
    <w:uiPriority w:val="39"/>
    <w:unhideWhenUsed/>
    <w:pPr>
      <w:spacing w:after="57"/>
    </w:pPr>
  </w:style>
  <w:style w:type="paragraph" w:styleId="888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89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90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91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92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93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94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95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00"/>
    <w:next w:val="700"/>
    <w:uiPriority w:val="99"/>
    <w:unhideWhenUsed/>
  </w:style>
  <w:style w:type="paragraph" w:styleId="898">
    <w:name w:val="Body Text"/>
    <w:basedOn w:val="700"/>
    <w:pPr>
      <w:ind w:right="3117"/>
    </w:pPr>
    <w:rPr>
      <w:rFonts w:ascii="Courier New" w:hAnsi="Courier New"/>
      <w:sz w:val="26"/>
    </w:rPr>
  </w:style>
  <w:style w:type="paragraph" w:styleId="899">
    <w:name w:val="Body Text Indent"/>
    <w:basedOn w:val="700"/>
    <w:pPr>
      <w:ind w:right="-1"/>
      <w:jc w:val="both"/>
    </w:pPr>
    <w:rPr>
      <w:sz w:val="26"/>
    </w:rPr>
  </w:style>
  <w:style w:type="character" w:styleId="900">
    <w:name w:val="page number"/>
    <w:basedOn w:val="710"/>
  </w:style>
  <w:style w:type="paragraph" w:styleId="901">
    <w:name w:val="Balloon Text"/>
    <w:basedOn w:val="700"/>
    <w:link w:val="902"/>
    <w:rPr>
      <w:rFonts w:ascii="Segoe UI" w:hAnsi="Segoe UI"/>
      <w:sz w:val="18"/>
      <w:szCs w:val="18"/>
      <w:lang w:val="en-US" w:eastAsia="en-US"/>
    </w:rPr>
  </w:style>
  <w:style w:type="character" w:styleId="902" w:customStyle="1">
    <w:name w:val="Текст выноски Знак"/>
    <w:link w:val="901"/>
    <w:rPr>
      <w:rFonts w:ascii="Segoe UI" w:hAnsi="Segoe UI" w:cs="Segoe UI"/>
      <w:sz w:val="18"/>
      <w:szCs w:val="18"/>
    </w:rPr>
  </w:style>
  <w:style w:type="character" w:styleId="903" w:customStyle="1">
    <w:name w:val="Body text (4)_"/>
    <w:link w:val="904"/>
    <w:uiPriority w:val="99"/>
    <w:rPr>
      <w:sz w:val="23"/>
      <w:szCs w:val="23"/>
      <w:shd w:val="clear" w:color="auto" w:fill="ffffff"/>
    </w:rPr>
  </w:style>
  <w:style w:type="paragraph" w:styleId="904" w:customStyle="1">
    <w:name w:val="Body text (4)"/>
    <w:basedOn w:val="700"/>
    <w:link w:val="903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905" w:customStyle="1">
    <w:name w:val="Верхний колонтитул Знак"/>
    <w:basedOn w:val="710"/>
    <w:link w:val="748"/>
    <w:uiPriority w:val="99"/>
  </w:style>
  <w:style w:type="character" w:styleId="906">
    <w:name w:val="Emphasis"/>
    <w:qFormat/>
    <w:rPr>
      <w:i/>
      <w:iCs/>
    </w:rPr>
  </w:style>
  <w:style w:type="paragraph" w:styleId="907" w:customStyle="1">
    <w:name w:val="Заголовок 11"/>
    <w:qFormat/>
    <w:pPr>
      <w:ind w:right="-1" w:firstLine="709"/>
      <w:jc w:val="both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C9818DF45BC5E7A33737026127385840B082A3500C28F0AC77D4DB3DDB222199DD89B5B0A72l6F1G" TargetMode="External"/><Relationship Id="rId13" Type="http://schemas.openxmlformats.org/officeDocument/2006/relationships/hyperlink" Target="consultantplus://offline/ref=3333E7EB7C2DE1014DC29D0682D760D7B6E7C555BF85499918DF45BC5E7A33737026127397845304283D1EC0891F912C0BlEF4G" TargetMode="External"/><Relationship Id="rId14" Type="http://schemas.openxmlformats.org/officeDocument/2006/relationships/hyperlink" Target="https://isogd.gorodperm.ru/" TargetMode="External"/><Relationship Id="rId15" Type="http://schemas.openxmlformats.org/officeDocument/2006/relationships/hyperlink" Target="http://www.gorodperm.ru" TargetMode="External"/><Relationship Id="rId16" Type="http://schemas.openxmlformats.org/officeDocument/2006/relationships/hyperlink" Target="mailto:dga@gorodperm.ru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37</cp:revision>
  <dcterms:created xsi:type="dcterms:W3CDTF">2025-01-17T04:57:00Z</dcterms:created>
  <dcterms:modified xsi:type="dcterms:W3CDTF">2025-09-16T04:58:16Z</dcterms:modified>
  <cp:version>786432</cp:version>
</cp:coreProperties>
</file>