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word/charts/chart1.xml" ContentType="application/vnd.openxmlformats-officedocument.drawingml.chart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21332</wp:posOffset>
                </wp:positionV>
                <wp:extent cx="6285865" cy="1093094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3093"/>
                          <a:chOff x="0" y="0"/>
                          <a:chExt cx="6285864" cy="109309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9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6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4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13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448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68pt;mso-position-vertical:absolute;width:494.95pt;height:86.07pt;mso-wrap-distance-left:9.00pt;mso-wrap-distance-top:0.00pt;mso-wrap-distance-right:9.00pt;mso-wrap-distance-bottom:0.00pt;" coordorigin="0,0" coordsize="62858,10930">
                <v:shape id="shape 2" o:spid="_x0000_s2" o:spt="202" type="#_x0000_t202" style="position:absolute;left:0;top:0;width:62858;height:10899;visibility:visible;" fillcolor="#FFFFFF" stroked="f">
                  <v:textbox inset="0,0,0,0">
                    <w:txbxContent>
                      <w:p>
                        <w:pPr>
                          <w:pStyle w:val="96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4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13;width:15360;height:3086;visibility:visible;" filled="f" stroked="f">
                  <v:textbox inset="0,0,0,0">
                    <w:txbxContent>
                      <w:p>
                        <w:pPr>
                          <w:pStyle w:val="94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44;width:10858;height:3086;visibility:visible;" fillcolor="#FFFFFF" stroked="f">
                  <v:textbox inset="0,0,0,0">
                    <w:txbxContent>
                      <w:p>
                        <w:pPr>
                          <w:pStyle w:val="94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both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утверждении программы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«Укрепление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общественного здоровья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города Перми </w:t>
        <w:br/>
        <w:t xml:space="preserve">на 2025-2030 годы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right="4251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Указом Президента Российской Федерации от 07 мая </w:t>
        <w:br/>
        <w:t xml:space="preserve">2024 г. № 309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национальных целях развития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период до 2030 года и на перспективу до 2036 года»,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национальным прое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ктом «Продолжительная и активная жизнь»,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региональным проектами «Здоровье для каждого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прилагаемую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«Укрепление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общественного здор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города Перми на 2025-2030 годы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опуб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ания в печатном средстве массовой информации «Официальный бюллетень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ципал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 настоящего 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«Официальный сайт муниципального образования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постановления возложить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Перми</w:t>
        <w:tab/>
        <w:t xml:space="preserve">   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5387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284" w:footer="68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5387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5387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5387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5387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15.09.2025 № 631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«Укрепление общественного здоровья на территории города Перми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2025-2030 годы»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Программы «Укрепление общественного здоровья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2025-2030 годы»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25"/>
        <w:gridCol w:w="7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крепление общественного здоровья на территории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2025-2030 годы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(далее – 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Основание для разработки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Указ Президента Российской Федерации от 07 мая 2024 г. </w:t>
              <w:br/>
              <w:t xml:space="preserve">№ 309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 национальных целях развития Российской Федерации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 период до 2030 года и на перспективу </w:t>
              <w:br/>
              <w:t xml:space="preserve">до 2036 года»,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национальный проект «Продолжительная и активная жизнь», федеральный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проект «Здоровье для каждого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ный проект «Здоровье для каждого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(Пермский край)»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Ответственный 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социально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й политики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Исполнители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роприятий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социальной политики администрации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образования администрации города Перми,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комитет по физической культуре и спорту администрации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рода Перми,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экономики и промышленной политики админис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рации города Перми,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информационно-аналитическое управление администрации города Перми,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культуры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молодежной политики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управление по экологии и природопользованию администрации города Перми,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департамент дорог и благоустройства администрации города Перми,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управление по вопросам общественного самоуправления и межнациональным отношениям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0"/>
              <w:ind w:left="0"/>
              <w:spacing w:after="0"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территориальные органы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величение доли граждан, ведущих здоровый образ жизни,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2030 году в 1,5 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Задачи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Повышение уровня грамотности населения города Перми </w:t>
              <w:br/>
              <w:t xml:space="preserve">в вопросах здоровья и здорового образа жизни и уровня мотивации граждан к здоровому образу жизни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проведения информационно-коммуникационной кампании,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 также вовлечения граждан и некоммерческих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ганизаций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мероприятия по укреплению общественного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ровья.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 Формирование здоровьесберегающей среды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на территории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 Повышение физической активности населения города Перми.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 Внедрение программ укрепления здоровья на рабочем месте (корпоративных программ укрепления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ровья)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Целевые показатели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оля граждан города Перми, ведущих здоровый образ жизни,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оля граждан, информированных об основах здорового образа жизни,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спортом), %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0"/>
              <w:ind w:left="0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предприятий и организаций города Перми, внедри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ших корпоративные программы укрепления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ровья работников,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/>
        </w:trPr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Сроки реализ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25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Ожидаемые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зультаты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12" w:type="dxa"/>
            <w:vAlign w:val="top"/>
            <w:textDirection w:val="lrTb"/>
            <w:noWrap w:val="false"/>
          </w:tcPr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Увеличение к 2030 году доли граждан, ведущих здоровый образ жизни, до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10,5 %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Доля граждан, информированных об основах здорового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раза жизни,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88,5 %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9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70 %.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оличество предприятий и организаций города Перми, внедри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ших корпоративные программы укрепления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ровья работников, – 225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49"/>
        <w:jc w:val="center"/>
        <w:spacing w:line="240" w:lineRule="exact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Характеристика текущей ситуации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49"/>
        <w:jc w:val="center"/>
        <w:spacing w:line="240" w:lineRule="exact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1.1. Географическая характеристика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1.1.1. Местоположение: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город Пермь расположен в 1386 км к востоку от Москвы на восточной окраине Русской равнины и западном склоне Уральских гор, на стыке двух частей света – Европы 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Азии.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1.1.2. Площадь территории: 801,22 км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vertAlign w:val="superscript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1.1.3. Рельеф: 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ельеф местности в черте города представляет собой всхолмленную равнину в долине реки Камы. Город протянулся вдоль реки Камы, располагаясь на обоих ее берегах. При этом левый берег реки Камы расположен выше правого и существенно расчленен логами и оврагами.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Характерная особенность </w:t>
        <w:br/>
        <w:t xml:space="preserve">города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множество малых рек, протекающих преимущественно по многочисленным городским оврагам.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963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1.1.4. Растительность: г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ород Пермь расположен в зоне широколиственно-елово-пихтовых лесов.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Общая площадь городских лесов составляет почти половину городской территории. Леса не только окружают городскую застройку, создавая зеленое кольцо в пределах городской черты, но и отдельными массивами, лесопарками располагаются в жилых кварталах.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Суммарная площадь городских зел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ных насаждений достигает 400 кв.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1.1.5. Климатические особенности, потенциально влияющие на здоровье населения: к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лимат Перми умеренно континентальный. Долгота дня изменяется </w:t>
        <w:br/>
        <w:t xml:space="preserve">от 6 часов 28 минут до 18 часов 11 минут.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Среднемесячная влажность воздуха </w:t>
        <w:br/>
        <w:t xml:space="preserve">от 60 % в мае до 84 % в ноябре, среднегодовая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75 %.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Годовая норма осадков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br/>
        <w:t xml:space="preserve">638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мм. Максимальное количество осадков обычно приходится на июнь-август, </w:t>
        <w:br/>
        <w:t xml:space="preserve">а минимальное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на февраль-март.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1.1.6. Плотность населения: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1 282,4 чел. на 1 кв. км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pacing w:val="-2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yellow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1.2. Демографическая характеристика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1.2.1. Численность населения.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Численность постоянного населения города Перми по состоянию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на 01 января 2024 г. – 1 026 912 человек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(факт на 01.01.2025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027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человек).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Динамика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среднегодовой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исленности населения за предыдущие 10 лет пре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ставлена </w:t>
        <w:br/>
        <w:t xml:space="preserve">в таблице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8"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8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0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Динамик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en-US"/>
        </w:rPr>
        <w:t xml:space="preserve">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en-US"/>
        </w:rPr>
        <w:t xml:space="preserve">среднегодово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en-US"/>
        </w:rPr>
        <w:t xml:space="preserve">й чи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сленности населения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99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1437"/>
        <w:gridCol w:w="939"/>
        <w:gridCol w:w="850"/>
        <w:gridCol w:w="850"/>
        <w:gridCol w:w="850"/>
        <w:gridCol w:w="850"/>
        <w:gridCol w:w="850"/>
        <w:gridCol w:w="857"/>
        <w:gridCol w:w="884"/>
        <w:gridCol w:w="884"/>
        <w:gridCol w:w="884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37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39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7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37" w:type="dxa"/>
            <w:vMerge w:val="restart"/>
            <w:textDirection w:val="lrTb"/>
            <w:noWrap w:val="false"/>
          </w:tcPr>
          <w:p>
            <w:pPr>
              <w:pStyle w:val="799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Среднегодовая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численность, человек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1 039 180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1 044 948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1 049 799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1 052 763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1 054 671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1 052 305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1 045 988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1 029 805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1 027 035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1 027 217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79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ind w:right="0" w:firstLine="709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1.2.2.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Половозрастная структура населения.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структуре населения по состоянию на 01 января 2024 г. 56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%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женщин </w:t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44 %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мужчин. Преобладает население трудоспособного возраста (600 531 чел.) – 58,5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%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от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общей численности постоянного населения города Перми. При этом мужчин тр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доспособного возраста (293 538 чел.)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13 455 человек меньше, чем женщин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(306 993 чел.)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возрастной категории «моложе трудоспособного» преобладает численность мужского нас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ления (103 905 чел.), а в возрастной катег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ории «старше трудоспособного»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численность 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ского насел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ния (164 207 чел.)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больше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, чем мужского (58 073 чел.).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Половозрастная структура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города Перми на 01 января 2024 г.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представлена в таблице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Половозрастная структура населения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города Перми на 01.01.2024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0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2"/>
        <w:gridCol w:w="2112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Возраст, лет/пол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Мужчины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Женщины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Количество человек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Количество человек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Количество человек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12" w:type="dxa"/>
            <w:textDirection w:val="lrTb"/>
            <w:noWrap w:val="false"/>
          </w:tcPr>
          <w:p>
            <w:pPr>
              <w:pStyle w:val="799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0-17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116 217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112 311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228 528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18-24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39 304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40 209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79 513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25-34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58 748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65 046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123 794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35-44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82 053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93 871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175 924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45-54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62 964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77 602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140 566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55-64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47 985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68 642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116 627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65-74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34 331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7,6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68 273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102 604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75+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13 914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45 442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59 356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455 516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571 396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1 026 912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7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1.2.3. 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ждаемость, смертность,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естественный прирост населения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Одними из важных демографических показателей являются показатели рождаемости и смертности.</w:t>
      </w:r>
      <w:r>
        <w:rPr>
          <w:rFonts w:ascii="Times New Roman" w:hAnsi="Times New Roman" w:cs="Times New Roman"/>
          <w:spacing w:val="-2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yellow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В последние 10 лет в городе Перми рождаемость имеет тенденцию к еж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годному снижению, а смертности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к увеличению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 В 2024 году в городе Перми родилось 8797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детей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, что на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194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 ребенка меньше, чем в 2023 году.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Динамика показателя рождаемости, смертности,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естественный прирост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городе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представлена в таблице 3.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Таблица 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Динамика родившихся, умерших, естественный прирост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 городе Перми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05"/>
        <w:tblW w:w="0" w:type="auto"/>
        <w:tblLook w:val="04A0" w:firstRow="1" w:lastRow="0" w:firstColumn="1" w:lastColumn="0" w:noHBand="0" w:noVBand="1"/>
      </w:tblPr>
      <w:tblGrid>
        <w:gridCol w:w="1479"/>
        <w:gridCol w:w="1479"/>
        <w:gridCol w:w="1479"/>
        <w:gridCol w:w="1479"/>
        <w:gridCol w:w="1479"/>
        <w:gridCol w:w="1479"/>
        <w:gridCol w:w="1479"/>
        <w:gridCol w:w="1479"/>
        <w:gridCol w:w="1479"/>
        <w:gridCol w:w="1479"/>
        <w:gridCol w:w="1479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441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Всего, человек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Родившихся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15546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15417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13146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12072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10782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10233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10188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8991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8797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Умерших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12766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12494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12181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12405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12125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14990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16489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12731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11721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12261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Естественный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прирост (знак (-) означает убыль)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2780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2923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965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-1343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-4757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-6301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-3489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-2730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-3464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128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Родившихся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Умерших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Естественный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прирост (знак (-) означает убыль)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-0,3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-1,3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-4,5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-6,1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-3,4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-2,6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-3,4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7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left="709" w:righ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Коэффициент рождаемости.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Коэффициент рождаемости 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итогам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2024 год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а 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ставил 8,6 случаев </w:t>
        <w:br/>
        <w:t xml:space="preserve">на 1000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человек населения, по Пермскому краю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(8,7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выше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среднего зна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чения </w:t>
        <w:br/>
        <w:t xml:space="preserve">в целом 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(8,4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Коэффициент рождаемости в городе Перми на 1 000 человек населения </w:t>
        <w:br/>
        <w:t xml:space="preserve">за 2024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 в таблице 4.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Коэффициент рождаемости в городе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1000 человек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 2024 год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80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6"/>
        <w:gridCol w:w="3696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Пермский край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Российская Федерация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Коэффициент рождаемости,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9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jc w:val="both"/>
        <w:tabs>
          <w:tab w:val="left" w:pos="-142" w:leader="none"/>
        </w:tabs>
        <w:rPr>
          <w:rFonts w:ascii="Times New Roman" w:hAnsi="Times New Roman" w:cs="Times New Roman"/>
          <w:b w:val="0"/>
          <w:bCs w:val="0"/>
          <w:i w:val="0"/>
          <w:spacing w:val="-2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2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pacing w:val="-2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pacing w:val="-2"/>
          <w:sz w:val="28"/>
          <w:szCs w:val="28"/>
          <w:highlight w:val="yellow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white"/>
        </w:rPr>
        <w:t xml:space="preserve">2.5. Коэффициент смертности.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white"/>
        </w:rPr>
      </w:r>
    </w:p>
    <w:p>
      <w:pPr>
        <w:pStyle w:val="79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Коэффициент смертности 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итогам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2024 год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а с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ставил 12 случаев на 1000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человек населения, по Пермскому краю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(14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ниже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среднего зна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чения в целом 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 (12,5).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</w:r>
    </w:p>
    <w:p>
      <w:pPr>
        <w:pStyle w:val="79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Коэффициент смертности в городе Перми в сравнении с Пермским краем </w:t>
        <w:br/>
        <w:t xml:space="preserve">и РФ на 1000 человек населения за 2024 год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 в таблице 5.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9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Таблица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9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99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Коэффициент смертности в городе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1000 человек </w:t>
        <w:br/>
        <w:t xml:space="preserve">населения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за 2024 год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2774"/>
        <w:gridCol w:w="2435"/>
        <w:gridCol w:w="2269"/>
        <w:gridCol w:w="2693"/>
      </w:tblGrid>
      <w:tr>
        <w:tblPrEx/>
        <w:trPr>
          <w:trHeight w:val="22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74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35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269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Пермский край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3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Российская Федерация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74" w:type="dxa"/>
            <w:textDirection w:val="lrTb"/>
            <w:noWrap w:val="false"/>
          </w:tcPr>
          <w:p>
            <w:pPr>
              <w:pStyle w:val="79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Коэффициент смертности,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both"/>
        <w:tabs>
          <w:tab w:val="left" w:pos="-142" w:leader="none"/>
        </w:tabs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  <w:t xml:space="preserve">1.3. Заболеваемость и смертность населения.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3.1. Заболеваемость населения.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1.3.1.1. За последние 10 лет в городе Перми общая заболеваемость населения города Перми уменьшилась.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В 2024 году в городе Перми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з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ш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954 155 случаев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, что на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  <w:t xml:space="preserve">69 520 случаев меньше, чем в 2023 году.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структуре общей заболеваемости населения первое место занимают б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лезни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органов дыхания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(54,9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 %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случаев).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2024 году 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каждую 1 000 населения города Перми приходится </w:t>
        <w:br/>
        <w:t xml:space="preserve">510,1 случаев заболеваний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органов дых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 втором месте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травмы, отравления и другие последствия воздействия внешних причин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(10,5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 % случаев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), на третьем месте – болезни органов пищеварения (3,3 % случаев).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Динамика общей заболеваемости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городе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представлена </w:t>
        <w:br/>
        <w:t xml:space="preserve">в таблице 6.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Динамика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общей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заболеваемости населения города Пер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 </w:t>
        <w:br/>
        <w:t xml:space="preserve">по основным классам болезней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2015-2024 годов (зарегистрировано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заболеваний с впервые в жизни установленным диагнозом)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102" w:type="pct"/>
        <w:tblInd w:w="-1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850"/>
        <w:gridCol w:w="850"/>
        <w:gridCol w:w="992"/>
        <w:gridCol w:w="992"/>
        <w:gridCol w:w="850"/>
        <w:gridCol w:w="992"/>
        <w:gridCol w:w="992"/>
        <w:gridCol w:w="992"/>
        <w:gridCol w:w="850"/>
      </w:tblGrid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Всего случаев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 болезни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986348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989436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989255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1016039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1033918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953275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1083197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1138160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1023675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954155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системы кровообращения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25909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32792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24878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23525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23228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28592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26835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430212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435376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470979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495613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509413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501156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529827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567326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572282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524025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органов пищеварения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49367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48569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38518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37082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28298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33677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31783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136501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135798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135135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133280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127682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105847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121894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96451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100082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Число случаев на 1000 человек населения,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pStyle w:val="7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промилле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 болезни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949,2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946,9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942,3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965,1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980,3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905,9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1035,6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1105,2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996,7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928,9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414,0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416,6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448,6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470,8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483,0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476,2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506,5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550,9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557,2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131,4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128,7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126,6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116,5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720"/>
        <w:jc w:val="both"/>
        <w:tabs>
          <w:tab w:val="left" w:pos="-14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1.3.1.2. Анализ заболеваемости трудоспособного населения города Перми </w:t>
        <w:br/>
        <w:t xml:space="preserve">за последн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ие 10 лет показал, что 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значение было самым высоким в 2021 году – 742,8 случая на 1000 человек населения.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2022 года наблюдается снижение заболеваемости трудоспособного населения. Так, в 2024 году заболеваемость составила 624,6 случая на 1000 человек населения, что на 118,2 случая меньше чем в 2022 году (742,5) и на 79,9 случаев меньше чем в 2023 году (704,5).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Динамика заболеваемости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трудоспособного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населения 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(на 1000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1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817"/>
      </w:tblGrid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 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575,1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599,8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742,8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624,6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188,6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228,4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238,4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286,4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345,9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134,9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136,7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133,4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1.3.1.3. Заболеваемость населения города Перми старше трудоспособного возраста (на 1000 чел. населения) в 2024 году уменьшилась в сравнении с 2023 годом на 53,1 случай заболеваемости.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Динамика заболеваемости населения города Перми старше трудоспособного возраста (на 1000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5000" w:type="pct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9"/>
        <w:gridCol w:w="82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 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604,8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577,4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582,7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658,4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694,0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176,6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175,3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209,9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1.3.1.4. За последние 10 лет имеет место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высокая частота заболеваний среди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населения младше трудоспособного возраста.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Показатель общей заболеваемости детского населения значительно превышает уровень заболеваемости взрослого населения.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При этом, в последние три года в городе Перми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заболеваемость населения младше трудоспособного возраста имеет тенденцию к ежегодному снижению. </w:t>
        <w:br/>
        <w:t xml:space="preserve">В 2024 году зафиксировано 1977,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2 случаев заболеваний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на 1000 человек населения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, что на 237,5 случаев меньше, чем в 2022 году и на 42,1 случай меньше, чем </w:t>
        <w:br/>
        <w:t xml:space="preserve">в 2023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Таблица 9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Динамика заболеваемости населения младше трудоспособного возраста 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(на 1000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чел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5000" w:type="pct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7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08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 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2450,1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2400,6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2373,3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2356,5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1831,8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2183,8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2214,7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1977,2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1396,6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1451,3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1448,8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1460,0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1197,9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1443,2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1395,3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1371,5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163,2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134,9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9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ind w:firstLine="720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1.3.2. Смертность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ind w:firstLine="720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1.3.2.1. Смертность от всех причин в 2024 году составила 12261 случай, что на 540 случаев больше, чем в 2023 году. В структуре смертности первое место занимает смертность от болезней системы кровообращения – в 2024 году 5616 случаев (45,8 % случаев).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10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Динамика общей смертности населения города Перми по основным причинам (всего, на 1000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5000" w:type="pc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7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08"/>
      </w:tblGrid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 умерших (человек)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12405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14990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16489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Умерших на 1000 человек населения,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9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(%)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0"/>
        <w:jc w:val="both"/>
        <w:tabs>
          <w:tab w:val="left" w:pos="-142" w:leader="none"/>
        </w:tabs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drawing>
          <wp:inline distT="0" distB="0" distL="0" distR="0">
            <wp:extent cx="6287155" cy="3215534"/>
            <wp:effectExtent l="4762" t="4762" r="4762" b="4762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-142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-142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3.2.2. Смертность по гендерному признаку в 2024 году в сравнении с 2023 годом увеличилась на 382 случая у мужчин и на 158 случаев у женщин.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При этом смертность от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травм, отравлений и других последствий воздействия внешних причин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 у мужчин почти в 5 раз больше, чем у женщин. От сахарного диабета женщин умирает в два раза больше, чем мужчин. Одинаково высок уровень смертности и у мужчин и у женщин от болезней системы кровообращения и злокачественных новообразований.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11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Смертность всего населения города Перми по основным причинам </w:t>
        <w:br/>
        <w:t xml:space="preserve">по гендерному признаку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5000" w:type="pc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7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08"/>
      </w:tblGrid>
      <w:tr>
        <w:tblPrEx/>
        <w:trPr>
          <w:trHeight w:val="0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 умерших (человек)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Умерших на 1000 человек населения,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9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firstLine="720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1.3.2.3.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Одним из важных показателей является показатель смертности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трудоспособном возрасте. Анализ показателя смертности в трудоспособном возрасте показывает, что на протяжении последних пяти лет данный показатель колеблется в пределах от 20,1 % до 27,9 % от общего показателя смертности. В 2024 году он составил 27,9 %.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ind w:firstLine="70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12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ind w:firstLine="70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Смертность мужчин и женщин города Перми трудоспособного возраста по основным причинам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7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08"/>
      </w:tblGrid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Всего умерших (человек)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743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641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678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703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2440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2479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2325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2350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2719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164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274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817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789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787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770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815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190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495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552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889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Умерших на 1000 человек населения,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Умершие от всех причин: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Злокачественные новообразования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Болезни пищеварения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Травмы, отравления и другие последствия воздействия внешних причин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</w:tbl>
    <w:p>
      <w:pPr>
        <w:pStyle w:val="799"/>
        <w:ind w:firstLine="0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ind w:firstLine="720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1.3.2.4.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Количество умерших женщин от внешних причин уменьшилось на 21 случай (2023 г.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241 чел., 2024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220 чел.), у мужчин данный показатель увеличился на 246 случаев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2023 г.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830 чел., 2024 год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1076 чел.)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В 2024 году </w:t>
        <w:br/>
        <w:t xml:space="preserve">по сравнен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2023 годом наблюдается увеличение на 28 % показателя умерших от причин, обусловленных алкоголем у мужчин. У женщин данный показатель снизился на 26,7 %. Данная причина смертности по числу смертей от нее находится на первом месте среди внешних причин.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ind w:firstLine="709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Смертность населения города Перми от внешних причин, в том числе </w:t>
        <w:br/>
        <w:t xml:space="preserve">по гендерному признаку,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представлена в таблице 13.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Таблица 13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Смертность населения города Перми от внешних причин,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ind w:firstLine="70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том ч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исле по гендерному признаку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5000" w:type="pc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7"/>
        <w:gridCol w:w="916"/>
        <w:gridCol w:w="916"/>
        <w:gridCol w:w="917"/>
        <w:gridCol w:w="917"/>
        <w:gridCol w:w="917"/>
        <w:gridCol w:w="917"/>
        <w:gridCol w:w="917"/>
        <w:gridCol w:w="917"/>
        <w:gridCol w:w="917"/>
        <w:gridCol w:w="908"/>
      </w:tblGrid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 умерших (человек)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 умерших от внешних причин смерти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смерти, обусловленные алкоголем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смерти, связанные с наркотиками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Насильственные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Самоубийства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Убийства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Умерших на 1 000 человек населения,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9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промилле (‰)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смерти/год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9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 умерших от внешних причин смерти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смерти, обусловленные алкоголем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Причины смерти, связанные с наркотиками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Насильственные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Самоубийства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pct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Убийства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" w:type="pct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9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r>
    </w:p>
    <w:p>
      <w:pPr>
        <w:pStyle w:val="799"/>
        <w:ind w:firstLine="709"/>
        <w:jc w:val="both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1.4. Распространенность факторов риска развития неинфекционных заболеваний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yellow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1.4.1. Одним из основных показателей состояния здоровья остается заболева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мость населения хроническими неинфекционными заболеваниями (далее – ХНИЗ).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Большое влияние на состояние общественного здоровья имеют поведенческие факторы и вредные привычки: распространенность алког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лизма, табакокурения, отсутствие интереса к занятиям физической культурой среди зн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чительной части населения, стресс, избыточная масса тела и ожирение.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заболеваемости населения города Перми ХНИЗ показывает, что число общих случаев заболеваемости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2024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увеличилось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сравнению с предыдущим годом и составляет 915909 случаев.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целью своевременного выявления случаев возникновения ХНИЗ и их профилактики ежегодно проводятся диспансеризация и профилактические медицинские осмотры населения в порядке, установленном Министерством здравоохранения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Динамика распространенности отдельных факторов риска развития ХНИЗ (по результатам диспансеризации взрослого населения г. Перми)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отражена в таблице 14.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jc w:val="righ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14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center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Динамика распространенности отдельных факторов риска развития ХНИЗ (по результатам диспансеризации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взрослого населения г. Перми)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1"/>
        <w:gridCol w:w="1134"/>
        <w:gridCol w:w="1134"/>
        <w:gridCol w:w="1134"/>
        <w:gridCol w:w="1274"/>
        <w:gridCol w:w="1276"/>
        <w:gridCol w:w="1276"/>
        <w:gridCol w:w="1276"/>
        <w:gridCol w:w="1276"/>
        <w:gridCol w:w="1134"/>
        <w:gridCol w:w="1276"/>
      </w:tblGrid>
      <w:tr>
        <w:tblPrEx/>
        <w:trPr>
          <w:trHeight w:val="25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Фактор риска/год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7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"/>
        </w:trPr>
        <w:tc>
          <w:tcPr>
            <w:shd w:val="clear" w:color="ffffff" w:fill="ffffff"/>
            <w:tcW w:w="2801" w:type="dxa"/>
            <w:vMerge w:val="restart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Всего,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132415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136342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135803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123147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395134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224500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232830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430404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755871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915909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Курение табака (употребление табака)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12884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11909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9448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(4,9 %)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9081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(4,9 %)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(5,7 %)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8673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(5,6 %)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17937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(6,8 %)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Риск пагубного потребления алкоголя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(1,8 %)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(1,6 %)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(2,3 %)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10326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(5,6 %)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(7,2 %)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10230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55629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Нерациональное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31486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(28 %)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34440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37534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34676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54411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(64 %)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117676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203484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240555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Низкая физическая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25215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26836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26640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22215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39799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36322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36623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76615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(50 %)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147397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181439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Риск потребления наркотических и психотропных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(0,06 %)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(0,1 %)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Избыточная масса тела и ожирение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49143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(44 %)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50021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50261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46491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89208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(48 %)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49964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91356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(60 %)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153608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178372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(54 %)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Повышенный уровень артериального давления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7384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7104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(5,3 %)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(3,7 %)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Гипергликемия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(3,5 %)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(3,7 %)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(4,3 %)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(3,1 %)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10228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(5,5 %)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(6,5 %)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11326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(7,4 %)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(7,2 %)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23394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(7,1 %)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Гиперхолестеринемия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75305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(41 %)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42745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(50 %)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45341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81301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(53 %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136690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(50 %)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161165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(49 %)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Доля граждан, ведущих ЗОЖ, чел. ( %)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106747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(20 %)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23929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(28 %)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20347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(23 %)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32881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(22 %)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46836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(17 %)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52325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(16 %)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Примечание: информация получена из отчетной формы № 131/о «Сведения о проведении профилактического медицинского осмотра и диспансеризации определенных гру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пп взр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ослого населения» (т. 4000 и т. 4001)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7" w:header="363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5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структуре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распространения факторов 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развития неинфекционных заболеваний населения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результатам диспансеризации взрослого населения установлено, что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первое место занимает нерациональное питание, на втором месте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низкая физическая активность,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третьем месте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збыточная масса 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ла и ожир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Значение данных факторов риска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два и более раза выше, чем в Пермском крае и Российской Федерации (таблица 15).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9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15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9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Сравнительная оценка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распространенности факторов риска развития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неинфекционных заболеваний населения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 Перми, ПФО, ПК, РФ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99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(по результатам диспансеризации взрослого населения) за 2024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7"/>
      </w:tblGrid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Фактор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Пермский край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Курение табака (употребление табака)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6,8 %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Риск пагубного потребления алкоголя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0,9 %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Нерациональное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23,5 %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Низкая 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Риск потребления наркотических средств и психотропных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0,1 %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Избыточная масса тела и ожирение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42,7 %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20,9 %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Повышенный уровень артериального давления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27,4 %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Гипергликемия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7,1 %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6,4 %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Гиперхолестеринемия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Доля граждан, ведущих ЗОЖ, %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shd w:val="clear" w:color="auto" w:fill="ffffff"/>
        <w:tabs>
          <w:tab w:val="left" w:pos="566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образом,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сегодняшний день для города Перми проблемой остается рост показателей заболеваемости населения и распространение факторов риска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никновения ХНИЗ. Причинами этого являются: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49"/>
        <w:ind w:left="0" w:firstLine="709"/>
        <w:jc w:val="both"/>
        <w:shd w:val="clear" w:color="auto" w:fill="ffffff"/>
        <w:widowControl w:val="off"/>
        <w:tabs>
          <w:tab w:val="left" w:pos="1027" w:leader="none"/>
        </w:tabs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низкая мотивация населения города на соблюдение здорового образа жизни;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9"/>
        <w:ind w:left="0" w:firstLine="709"/>
        <w:jc w:val="both"/>
        <w:shd w:val="clear" w:color="auto" w:fill="ffffff"/>
        <w:widowControl w:val="off"/>
        <w:tabs>
          <w:tab w:val="left" w:pos="1027" w:leader="none"/>
        </w:tabs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несвоевременное обращение за медицинской помощью;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9"/>
        <w:ind w:left="0" w:firstLine="709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низкий уровень информированности населения по вопросам профилактики заболеваний и здорового образа жизни;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49"/>
        <w:ind w:left="0" w:firstLine="709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недостаточная разъяснительная работа среди населения по вопросам нео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ходимости иммунопрофилактики.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49"/>
        <w:ind w:left="0" w:firstLine="709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Сложившиеся негативные тенденции в состоянии здоровья населения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детельствуют о необходимости целенаправленной профилактической работы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воспитанию у населения личной ответственности за собственное здоровье, формированию пот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ребно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стей в соблюдении правил здорового образа жизни.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49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 данным экспертов Всемирной организации здравоохранения, здоровье каждого человека на 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 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зависит от его образа 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Профилактика заболеваний является важнейшим фактором сохранения 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ровья и увеличения продолжительности жизни населения.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Высокие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затели смертности и заболеваемости населения, в том числе трудоспособного возраста – это прямое свидетельство низкой приверженности населени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ственного здоровья. Отсутствие мотивированного ценностного отношения </w:t>
        <w:br/>
        <w:t xml:space="preserve">к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ственному здоровью, как к необходимому жизненному ресурсу препятствует формированию среди населения здорового образа жизни.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tabs>
          <w:tab w:val="left" w:pos="3080" w:leader="none"/>
        </w:tabs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вышеизложенным возрастает роль формирования у жителей 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Перми мотивации к ведению здорового образа жизни, информирования 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 о необходимос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прохождения диспансеризации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профилактических осмо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 и о факторах риска для здоровья,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снижения уровней факторов риска неинфе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ционных заболеваний.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09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Разработка и реализация мер по сохранению и укреплению здоровья нас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 требуют системного подхода,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следовательно, принятия програ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1.5. Социально-экономические показатели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990"/>
          <w:rFonts w:ascii="Times New Roman" w:hAnsi="Times New Roman" w:eastAsia="Times New Roman" w:cs="Times New Roman"/>
          <w:b w:val="0"/>
          <w:sz w:val="28"/>
          <w:szCs w:val="28"/>
        </w:rPr>
        <w:t xml:space="preserve">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крупный многоотраслевой, научный, культурный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логист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ческий центр Урала,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дминистративный центр Пермского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Основу экономики города Перми составляют промышленность, торговля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сфера услуг, транспорт, строительство. Доля промышленного производства 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ставляет более 60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%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промышленным производством в Перми занимаются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крупных и средних организаций, имеющих основной вид деятельности «Пр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мышленное производство», что составляет четвертую часть от общего 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чества промышленных предприятий Пермского края. Экономика города характеризуе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ся, прежде всего, развитой тяжелой промышленностью.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к ведущим отраслям промышленности города Перми относятся эле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троэнергетика и топливная промышленность, на долю которых приходится 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общего объема промышленного производства соответственно. 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рошо развито машиностроение, химия и нефтехимия, деревообработка и пищевая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мышленность.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Экономика города Перми в отчетном периоде продемонстрировала рост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сфере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обрабатывающих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электроэнергетике. Отмечается развитие сферы розничной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торговли и общественного питания </w:t>
        <w:br/>
        <w:t xml:space="preserve">в сопоставимых ценах. Сохранилась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тенденция предыдущих лет по снижению уровня безработицы, увеличение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среднемесячной заработной платы, продолжился рост инвестиционной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активности и прибыли предприятий и организаций.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Оборот крупных и средних организаций в 2024 году составил 1 679,3 млрд. руб.,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или 120,0 % к уровню предыдущего года.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Среди промышленных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предприятий рост наблюдался в обрабатывающих производствах (121,1 %)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в электроэнергетике (115,5 %). Сокращение оборота организаций отмечено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добыче полезных ископаемых (75,8 % к 2023 году) и в водоснабжении,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водоотведении (88,3 %).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течение 2024 года наблюдался рост среднемесячной заработной платы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118,0 % к уровню предыдущего года.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Среднемесячная номинальная начисленная заработная плата работников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крупных и средних организаций города за январь-декабрь 2024 года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составила 88128,8 руб.,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это выше, чем в Пермском крае, но чуть ниже, чем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2024 году продолжилась тенденция по снижению уровня безработицы. Численность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безработных граждан на конец отчетного периода составила 791 чел.,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что на 31,8 % ниже предыдущего года. Уровень безработицы по итогам 2024 года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составил 0,16 % (в 2023 году – 0,23 %), это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в 2 раза ниже, чем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(таблица 16).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16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3360"/>
        <w:gridCol w:w="2064"/>
        <w:gridCol w:w="2064"/>
        <w:gridCol w:w="1914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Город Пермь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Пермский край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textDirection w:val="lrTb"/>
            <w:noWrap w:val="false"/>
          </w:tcPr>
          <w:p>
            <w:pPr>
              <w:pStyle w:val="799"/>
              <w:jc w:val="left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Средний уровень заработной платы за прошедший год, руб.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88128,8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73291,6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89069,0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textDirection w:val="lrTb"/>
            <w:noWrap w:val="false"/>
          </w:tcPr>
          <w:p>
            <w:pPr>
              <w:pStyle w:val="799"/>
              <w:jc w:val="left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Уровень безработицы за прошедший год, 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pPr>
              <w:pStyle w:val="799"/>
              <w:jc w:val="center"/>
              <w:spacing w:before="0" w:after="0"/>
              <w:widowControl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2024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промышленными предприятиями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разработаны </w:t>
        <w:br/>
        <w:t xml:space="preserve">и реализуются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корпоративные программы укрепления здоровья трудящихся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Корпоративная программа укрепления здоровья работников АО «Сибур-Химпром» «Три шага к здоровью»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прошедшем году заняла первое место </w:t>
        <w:br/>
        <w:t xml:space="preserve">во Всероссийском конкурсе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«Здоровые города России»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проводимым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Ассоциацией по улучшению состояния здоровья и качества жизни населения «Здоровые города, районы и поселки»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2020-2024 году разработа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 и внедрены на предприятиях Пермского края 305 корпоративных программ. Охват работающих корпоративными программами составляет более 140 тыс.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1.6. Общая характеристика системы здравоохранения и состояние системы общественного здоровья на территории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799"/>
        <w:ind w:firstLine="709"/>
        <w:jc w:val="both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городе Перми на 01.01.2025 года функционирует 45 медицинских организаций, в том числ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10 поликлиник, 14 больниц, 5 диспансеров, 5 организаций особого типа, 4 стоматологические поликлиники, 4 детские больницы, 1 госпиталь для ветеранов войн, 1 станция скорой медицинской помощи, 1 станция переливания крови. Функционирует 110 структурных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азделений, оказывающих первичную медико-санитарную помощь, 12 стоматологических поликлиник, 98 поликлиник и женских консультаций. 22 медицинские организации имеют койки круглосуточного пребывания, всего 10984 койки (65,3 % коечного фонда Пермского края).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firstLine="709"/>
        <w:jc w:val="both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Система общественного здоровья представлена центром общественного здоровья и медицинской профилактики (далее – Центр), отделениями и кабинетами медицинской профилактики, функционирующими в структуре медицинских организаций.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Центр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является самостоятельной медицинской организацией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осуществляющей координацию и методическое сопровождение мероприятий по разработке, реализации и оценке эффективности мер, направленных на снижение заболеваемости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предотвратимой смертности от неинфекционных заболеваний, увеличение продолжительности здоровой жизни за счет увеличения доли лиц, ведущих здоровый образ жизни, в Пермском крае.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евым направлением деятельности 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2019-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 годы являлась реализация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Пермского края национального проекта «Демография» и входящего в его структуру федерального проекта «Укрепление общественного здоровья».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начата работа по реализации на территории Пермского края федерального проекта «Здоровье для каждого» национального проекта «Продолжительная и активная жизнь», организовано проведение 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формированию приверженности к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доровому образу жизни у жителей Пермского края, реализация информационно-коммуникационной кампании, направленной на формирование системы мотивации граждан к здоровому образу жизни, включая здоровое питание и отказ от вредных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привычек, а также гигиеническое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обучение и воспитание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предупреждению возникновения или ухудшения течения заболеваний, оказание практической помощи населению в сохранении здоровья.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firstLine="567"/>
        <w:spacing w:line="360" w:lineRule="exact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firstLine="709"/>
        <w:jc w:val="both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1.7. Наличие в городе Перми волонтерских организаций и СОНКО (социально-ориентированных некоммерческих организаций, работающих в сфере охраны здоровья)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Пермском крае и городе Перми функционирует региональное отделение Всероссийского общественного движения «Волонтеры-медики», осуществляющее деятельность по формированию приверженности 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оровому образу жизни среди различных целевых аудиторий.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городе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участников движения составляет более 1000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Движение работает по 7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Волонтерская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помощь в медицинских организациях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Санитарно-профилактическое просвещение населения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Обучение первой помощи и сопровождение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Профориентация школьников в медицину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Популяризация здорового образа жизни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Популяризация донорства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Специальные проекты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Волонтеры-медики системно оказывают помощь младшему и среднему медицинскому персоналу, врачам, принимают участие в диагностических </w:t>
        <w:br/>
        <w:t xml:space="preserve">и лечебных мероприятиях, ухаживают за пациентами и общаются </w:t>
        <w:br/>
        <w:t xml:space="preserve">с их родственниками.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рамках направления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ведется системная работа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профилактики социально-значимых заболеваний в таких сферах, как онкология, эндокринная патология, сердечно-сосудистые заболевания, болезни органов дыхания, ВИЧ/СПИД, болезни органов зрения, болезни опорно-двигательного аппарата.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Волонтеры-медики проводят просветительские беседы со школьниками, фестивали здорового образа жизни, энерго-точки, спортивные события, мастер-классы, прямые эфиры в социальных сетях с экспертами.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Волонтеры занимаются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развитием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популяризацией донорства крови, созданием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сообщества активных доноров, формированием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здоровых привычек </w:t>
        <w:br/>
        <w:t xml:space="preserve">у доноров, привлечением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внимания к проблемам в сфере донорства костного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мозга, помогают работе Службы крови.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2021 году был открыт Центр профилактики когнитивных нарушений.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Волонтер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ы-медики продолжают работу в трех направлениях – проведение тестирования лиц старшего возраста с помощью МОКА-теста, проведение школ пациента, где волонтеры обучают пожилых и тренируют когнитивный потенциал; школа для родственников пациентов с когнитивными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нарушениями, посвященная основам ухода и создания безопасной среды. С 2022 года на регулярной основе волонтеры проводят школы для пациентов стационара ГКБ № 4 города Перми </w:t>
        <w:br/>
        <w:t xml:space="preserve">и в ТОСах.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2024 году волонтеры-медики Перми сопроводили 93 мероприятия, начали оказывать помощь в перенатальном центре, организовали региональный форум «Онкопатруль», который собрал более 200 участников.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каждом медицинском учреждении назначен сотрудник, ответственный </w:t>
        <w:br/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взаимодействие с добровольческими (волонтерскими) организациями в сфере охраны здоровья.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 реестр социально ориентированных некоммерческих организаций Пермского края (СОНКО), осуществляющих деятельность в сфере охраны здоровья, размещен на официальном сайте Администрации губернатора Пермского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https://admin.permkrai.ru/activities/vzaimodeystvie-s-nekommercheskimi-organizatsiyami/obshchestvennye-organizatsii-permskogo-kraya.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1.8. Информационно-коммуникационная кампания по формированию здорового образа жизни населения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В городе Перми создана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единая информационная городская среда, направленная на популяризацию здорового образа жизни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Основными каналами информирования  населения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799"/>
        <w:ind w:left="0" w:firstLine="709"/>
        <w:jc w:val="both"/>
        <w:tabs>
          <w:tab w:val="clear" w:pos="720" w:leader="none"/>
          <w:tab w:val="center" w:pos="2018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799"/>
        <w:ind w:left="0" w:firstLine="709"/>
        <w:jc w:val="both"/>
        <w:tabs>
          <w:tab w:val="clear" w:pos="720" w:leader="none"/>
          <w:tab w:val="center" w:pos="2018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страницы функциональных (ФО) и территориальных органов (ТО) администрации города Перми и Главы города Перми в социальных сетях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(ВКонтакте, Одноклассники)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left="0" w:firstLine="709"/>
        <w:jc w:val="both"/>
        <w:tabs>
          <w:tab w:val="clear" w:pos="720" w:leader="none"/>
          <w:tab w:val="center" w:pos="2018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Telegram-каналы ФО, ТО администрации города Перми и Главы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9"/>
        <w:ind w:left="0" w:firstLine="709"/>
        <w:jc w:val="both"/>
        <w:tabs>
          <w:tab w:val="clear" w:pos="720" w:leader="none"/>
          <w:tab w:val="center" w:pos="2018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массовой информации города Перми (телевидение, радио, пресса, интернет-сайты).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рамках создания единой информационной городской среды, направленной на популяризацию здорового образа жизни, в средствах массовой информации, на официальном сайте администрации города Перми, в социальных сетях за 2024 год размещены 3608 публикаций по раз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личным направлениям.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Охват населения этими мероприятиями составил более 300 тыс. чел.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1.9. Оценка муниципальной инфраструктуры, влияющей на образ жизни и здоровье проживающего населения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1.9.1.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Развитие спортивной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сегодняшний день на территории города Перми функционируют 780 спортивных объектов различных форм собственности (таблица 17).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Уровень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граждан спортивными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сооружениями исходя </w:t>
        <w:br/>
        <w:t xml:space="preserve">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единовременной пропускной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способности объектов спорта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составил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65,4 %, уровень обеспеченности плавательными бассейнами – 51,9 %, спортивными залами – 72,8 %.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2024 году введены в эксплуатацию 4 спортивных объекта: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ледовая арена муниципального автономного учреждения дополнительного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образования «Дворец спорта для детей и юношества «Прикамье» г.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бассейн в Мотовилихинском районе города Перми по ул. Гашкова, 20а;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многофункциональный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спортивный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комплекс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«Энергия»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 ул. Советской, 100;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многофункциональный спортивный центр «Звезда-2» для круглогодичного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использования по ул. Аркадия Гайдара, 12б.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Введены в эксплуатацию 9 новых спортивных площадок в МАОУ «Многопрофильная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школа «Приоритет» г. Перми, МАОУ «Гимназия № 5» г. Перми, МАОУ «СОШ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№ 83» г. Перми, МАОУ «Школа-интернат № 85» г. Перми, МАОУ «СОШ № 32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им. Г.А. Сборщикова» г. Перми, МАОУ «СОШ № 76» г. Перми, МАОУ «СОШ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№ 63» г. Перми, МАУ ДО ДЮЦ «Фаворит» г. Перми (2 площадки).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Таблица 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/>
        <w:jc w:val="left"/>
        <w:spacing w:before="0" w:beforeAutospacing="0" w:after="12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Объекты для занятий физкультурой и спортом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right="0" w:firstLine="709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236"/>
        <w:gridCol w:w="2334"/>
        <w:gridCol w:w="2625"/>
        <w:gridCol w:w="2334"/>
      </w:tblGrid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Align w:val="top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Объект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top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Количество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top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 1000 населения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top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Норма *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(на 1 000 человек)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780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0,805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2,80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ФОК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0,005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Бассейн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52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0,053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Стадион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Дворовые спорт. площадки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649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0,672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Фитнес центры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0,046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0,4 0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(взяты спорт. залы)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Велодорожки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0,011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0,60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———————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*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остановление администрации города Перми от 29 декабря 2022 г. № 1408 «Об утверждении Местных нормативов градостроительного проектирования в городе Перми»</w:t>
      </w:r>
      <w:r>
        <w:rPr>
          <w:rFonts w:ascii="Times New Roman" w:hAnsi="Times New Roman" w:cs="Times New Roman"/>
          <w:b w:val="0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1.9.2. Оценка инфраструктуры для здорового питания населения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Доступность приобретения свежих овощей и фруктов является одним </w:t>
        <w:br/>
        <w:t xml:space="preserve">из важных аспектов при анализе питания населения муниципалитета.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Наличие, количество, плотность размещения, точек общепита и здорового питания. При наличии точек нерационального питания (точек фастфуда) производится их дополнительная оценка.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18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tbl>
      <w:tblPr>
        <w:tblStyle w:val="805"/>
        <w:tblW w:w="10029" w:type="dxa"/>
        <w:tblLayout w:type="fixed"/>
        <w:tblLook w:val="04A0" w:firstRow="1" w:lastRow="0" w:firstColumn="1" w:lastColumn="0" w:noHBand="0" w:noVBand="1"/>
      </w:tblPr>
      <w:tblGrid>
        <w:gridCol w:w="570"/>
        <w:gridCol w:w="4640"/>
        <w:gridCol w:w="2551"/>
        <w:gridCol w:w="2267"/>
      </w:tblGrid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Объект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1 000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населения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Фермерские продуктовые рынки/ярмарки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 (16 торговых мест) /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 (6 торговых мест)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Палатки/киоски, магазины и супермаркеты с отделами продажи свежих фруктов и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Точки общепита здорового питания (наличие в меню блюд здорового питания)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Точки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фастфуда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(объекты нерационального питания)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both"/>
        <w:spacing w:after="100" w:afterAutospacing="1" w:line="300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after="100" w:afterAutospacing="1" w:line="300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1.9.3. Анализ плотности размещения точек продажи алкоголя и табака в городе Перми в сравнении с показателями по ПК, ПФО, РФ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Оценка плотности размещения точек по продаже алкоголя и табака (на 1 000 человек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населения)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right"/>
        <w:spacing w:after="100" w:afterAutospacing="1" w:line="30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9993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42"/>
        <w:gridCol w:w="1509"/>
        <w:gridCol w:w="1683"/>
        <w:gridCol w:w="1997"/>
        <w:gridCol w:w="2662"/>
      </w:tblGrid>
      <w:tr>
        <w:tblPrEx/>
        <w:trPr>
          <w:trHeight w:val="635"/>
        </w:trPr>
        <w:tc>
          <w:tcPr>
            <w:tcW w:w="21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Объект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Пермь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6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Пермский край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9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Приволжский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федеральный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5"/>
            <w:tcW w:w="9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Всего,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"/>
        </w:trPr>
        <w:tc>
          <w:tcPr>
            <w:tcW w:w="2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Точки продажи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9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3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97" w:type="dxa"/>
            <w:textDirection w:val="lrTb"/>
            <w:noWrap w:val="false"/>
          </w:tcPr>
          <w:p>
            <w:pPr>
              <w:pStyle w:val="78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2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Точки продажи алкоголя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9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3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97" w:type="dxa"/>
            <w:textDirection w:val="lrTb"/>
            <w:noWrap w:val="false"/>
          </w:tcPr>
          <w:p>
            <w:pPr>
              <w:pStyle w:val="78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gridSpan w:val="5"/>
            <w:tcW w:w="9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1000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2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Точки продажи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9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3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97" w:type="dxa"/>
            <w:textDirection w:val="lrTb"/>
            <w:noWrap w:val="false"/>
          </w:tcPr>
          <w:p>
            <w:pPr>
              <w:pStyle w:val="78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1,979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1,852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2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Точки продажи алкоголя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9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3,084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3" w:type="dxa"/>
            <w:textDirection w:val="lrTb"/>
            <w:noWrap w:val="false"/>
          </w:tcPr>
          <w:p>
            <w:pPr>
              <w:pStyle w:val="789"/>
              <w:contextualSpacing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1,577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97" w:type="dxa"/>
            <w:textDirection w:val="lrTb"/>
            <w:noWrap w:val="false"/>
          </w:tcPr>
          <w:p>
            <w:pPr>
              <w:pStyle w:val="78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1,566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firstLine="0"/>
        <w:jc w:val="both"/>
        <w:spacing w:line="30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line="30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1.9.4.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Перечень нормативных правовых актов, действующих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территории </w:t>
        <w:br/>
        <w:t xml:space="preserve">города Перми, регламентирующих продажу и потребление алкогольной и никотинсодержащей продукции: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 Пермского края от 19 июня 2020 г. № 545-ПК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дополнительных ограничениях времени, условий и мест розничной продажи алкогольной продукции при оказании услуг общественного питания в объектах общественного питания, в том числе расположенных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многоквартирных домах и (или) на прилегающих к ним территориях»;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 Пермского края от 13 декабря 2023 г.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261-ПК «Об установлении на территории Пермского края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никотинсодержащей продукции,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 внесении изменений в закон Пермского края «Об административных правонарушениях в Пермском крае»;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 Пермского края от 28 ноября 2024 г. № 392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-ПК «О внесении изменений в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Пермского края «Об установлении дополнительных ограничений розничной продажи алкогольной продукции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оказании услуг общественного питания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объектах общественного питания,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многоквартирных домах и (или) на прилегающих к ним территориях (в части увеличения размера площади зала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обслуживания посетителей в объектах общественного питания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 территории Пермского края»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Правительства Пермского края от 10 октября 2011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755-п «Об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установлении дополнительных ограничений условий и мест розничной продажи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алкогольной продукции, требований к минимальному размеру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уставного капитала (уставного фонда)»;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администрации города Перми от 31 октября 2014 г. № 802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определении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границ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 на территории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II. Цель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задачи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2.1. Цель Программы: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увеличение доли граждан, ведущих здоровый образ жизни в городе Перми, в 1,5 раза к 2030 году.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 Достижение поставленной цели предполагается путем выполнения следующих задач: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овышение уровня грамотности населения города Перми в вопросах здоровья и здорового образа жизни и уровня мотивации граждан к здоровому образу жизни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проведения информационно-коммуникационной кампании,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также вовлечения граждан и некоммерческих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ганизаций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мероприятия по укреплению общественного зд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ровья;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49"/>
        <w:ind w:firstLine="709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формирование здоровьесберегающей среды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территории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повышение физической активности населения города Перми;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9"/>
        <w:ind w:firstLine="709"/>
        <w:jc w:val="both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внедрение программ укрепления здоровья на рабочем месте (корпоративных программ укрепления зд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ровья)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Финансирование мероприятий Программы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Программы финансируются за счет средств бюджета города Перми в рамках действующих муниципальных программ: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«Развитие физической культуры и спорта города Перми», утвержденная постановлением администрации города Перми от 18 октября 2024 г. № 962;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«Доступное и качественное образование», утвержденная постановлением администрации города Перми от 18 октября 2024 г. </w:t>
        <w:br/>
        <w:t xml:space="preserve">№ 965;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«Дорожная деятельность и благоустройство города Перми»,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утвержденная постановлением администрации города Перми </w:t>
        <w:br/>
        <w:t xml:space="preserve">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18 октября 2024 г. № 966;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«Культура и молодежная политика города 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рми»,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утвержденная постановлением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 октября 2024 г. № 955;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«Экономическое развитие города Перми», утвержденная постановлением администрации города Перми от 17 октября 2024 г. </w:t>
        <w:br/>
        <w:t xml:space="preserve">№ 922;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«Охрана природы и лесное хозяйство города Перми», утвержденная постановлением администрации города Перми от 17 октября 2024 г. № 954;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«Безопасный город», утвержденная постановлением администрации города Перми от 17 октября 2024 г. № 957;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муниципальная программа «Общественное согласие»,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утвержденная постановлением администрации города Перми от 17 октября 2024 г. № 956.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tabs>
          <w:tab w:val="left" w:pos="-142" w:leader="none"/>
        </w:tabs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  <w:u w:val="single"/>
        </w:rPr>
      </w:r>
    </w:p>
    <w:p>
      <w:pPr>
        <w:pStyle w:val="959"/>
        <w:ind w:right="565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68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9"/>
        <w:jc w:val="center"/>
        <w:spacing w:line="240" w:lineRule="exact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Целевые показатели Программы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9"/>
        <w:spacing w:line="240" w:lineRule="exact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8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0"/>
        <w:jc w:val="right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6"/>
        <w:gridCol w:w="6372"/>
        <w:gridCol w:w="1556"/>
        <w:gridCol w:w="1287"/>
        <w:gridCol w:w="1287"/>
        <w:gridCol w:w="1287"/>
        <w:gridCol w:w="1287"/>
        <w:gridCol w:w="1287"/>
        <w:gridCol w:w="1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37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целевого показателя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2024 год (базовое значение)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2029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2030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37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Доля граждан города Перми, ведущих здоровый образ жизни,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 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7,3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9,2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9,9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37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Доля граждан, информированных об основах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рового образа жизни,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 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85,5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86,0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86,5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87,0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87,5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88,0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88,5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37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спортом), %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59,8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58,8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62,0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63,6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65,8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8,1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372" w:type="dxa"/>
            <w:vAlign w:val="top"/>
            <w:textDirection w:val="lrTb"/>
            <w:noWrap w:val="false"/>
          </w:tcPr>
          <w:p>
            <w:pPr>
              <w:pStyle w:val="980"/>
              <w:ind w:left="0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предприятий города Перми, внедри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ших корпоративные программы укрепления 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ровья работников, ед.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Style w:val="949"/>
        <w:jc w:val="center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. План мероприятий Программы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980"/>
        <w:ind w:left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21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061"/>
        <w:gridCol w:w="2333"/>
        <w:gridCol w:w="1275"/>
        <w:gridCol w:w="2409"/>
        <w:gridCol w:w="1843"/>
        <w:gridCol w:w="709"/>
        <w:gridCol w:w="709"/>
        <w:gridCol w:w="709"/>
        <w:gridCol w:w="709"/>
        <w:gridCol w:w="709"/>
        <w:gridCol w:w="789"/>
      </w:tblGrid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рамках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Индикаторы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индикатора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textDirection w:val="lrTb"/>
            <w:noWrap w:val="false"/>
          </w:tcPr>
          <w:p>
            <w:pPr>
              <w:pStyle w:val="980"/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05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061"/>
        <w:gridCol w:w="2333"/>
        <w:gridCol w:w="1275"/>
        <w:gridCol w:w="2409"/>
        <w:gridCol w:w="1843"/>
        <w:gridCol w:w="709"/>
        <w:gridCol w:w="709"/>
        <w:gridCol w:w="709"/>
        <w:gridCol w:w="709"/>
        <w:gridCol w:w="709"/>
        <w:gridCol w:w="78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5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0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Повышение уровня грамотности населения города Перми в вопросах здоровья и здорового образа жизни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 уровня мотивации граждан к здоровому образу жизни посредством проведения информационно-коммуникационной кампании,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 также вовлечения граждан и некоммерческих организаций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 мероприятия по укреплению общественного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 единой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формационной 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 среды, напра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ленной на популяр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зацию здорового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раза жизни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ЗОЖ)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80"/>
              <w:ind w:left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1.1.1 размещение публикаций на сайте администрации города Перми, в СМИ и социальных сетях на тему ЗОЖ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информационно-аналитическое управление администрации города Перми </w:t>
              <w:br/>
              <w:t xml:space="preserve">(далее – ИАУ)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функциональные органы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 – ФО),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территориальные органы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(далее – ТО)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публикаций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1500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1750</w:t>
            </w:r>
            <w:bookmarkStart w:id="0" w:name="undefined"/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1.1.2 распространение информационных материалов (плакатов, листовок, памяток брошюр, буклетов)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тему ЗОЖ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информационных материалов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1.1.3 проведение информационно-просветительских мероприятий различного формата на площадках города Перми в рамках тематических недель по профилактике заболеваний и поддержке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Пермского края «Центр общественного здоровья и медицинской профилактики» 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социальной политики администрации города Перми 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ДСП), комитет по физической культуре и спорту администрации города Перми 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и молодежной политики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 – ДКиМП)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департамент образования администрации города Перми (далее – ДО), подведомственные муниципальные общеобразовательные учреждения (далее – ОУ),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подведомственные муниципальные дошкольные учреждения (далее – ДОУ)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1.1.4 организация работы площадки для граждан старшего поколения в рамках Ежегодных Чтений имени доктора Граля Ф.Х.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автономная некоммерческая организация дополнитель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 профессионального образования «Пермский институт повышения квалификации работников здравоохранения»,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1.1.5 проведение мероприятий для лиц старших возрастных групп – ветеранов районов города Перми по темам: «Профилактика деменции», «Профилактика болезней системы кровообращения», «Профилактика онкологических заболеваний», «Активное долголетие»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0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  <w:t xml:space="preserve">330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  <w:t xml:space="preserve">340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Вовлечение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некоммерческих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ганизаций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мероприятия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укреплению общ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ственного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1.2.1 развитие волонтерского движения среди школьников и молодежи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области укрепления здоровья. Привлечение данных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волонтерских движений к проведению мероприятий разного формата для различных целевых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ДКиМП,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проведенных мероприятий с участием волонтеров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охваченного населения города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волонтеров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1.2.2 проведение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участием волонтеров-граждан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по вопросам общественного самоуправления и межнациональным отношениям администрации города Перми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УВОСИМО),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ДКиМП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«серебряных волонтеров»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с их участием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1.2.3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рганизация работы «Школы пациента» в общественных центрах 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нов с целью профилактики заболеваний и сохранения активного долголетия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УВОСИМО,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1.2.4 организация и проведение встреч медицинских работников с жителями города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территориальные органы самоуправления (далее – ТОСы)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1.2.5 проведение мероприятий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рамках проектов-победителей городского конкурса социально значимых проектов «Город – это мы», направленных на укрепление общественного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УВОСИМО,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некоммерчес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кие организации (далее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НКО)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проектов-победителей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Задача 2.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Формирование здоровьесберегающей среды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на территории города Перми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Снижение потребл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 табака, алкоголя и наркотических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2.1.1 профилактические мероприятия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семинары, конкурсы, акции, флешмобы, форумы, лектории, родительские собрания и проч.)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вреде курения, употребления алкоголя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 наркотических веществ,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приверженности ЗОЖ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ДКиМП,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подведомственные муниципальные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200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ind w:left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ind w:left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2.1.2 проведение семинаров по пропаганде здорового образа жизни среди молодежи города Перми (краш-курс «Анти-наркотик»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видеоигра «Антинаркотик»)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ДКиМП,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города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Молодежи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(далее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МАУ «Дом Молодежи»)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ind w:left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5250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5250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5300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2.1.3 проведение конкурсов молодежных инициатив по профилактике потребления ПАВ среди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ДКиМП,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МАУ «Дом Молодежи»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 проекта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2.1.4 проведение конкурса молодежных инициатив «Вижу.Могу.Делаю»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ДКиМП,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МАУ «Дом Молодежи»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 проекта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2.1.5 организация рейдов, направленных на пресечение продажи алкогольной и табачной продукции несовершеннолетним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ВОО «Молодая Гвардия Единой России»,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рейдов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2.1.6 организация рейда «Авто-трезвость. 0 % алкоголя»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Свердловского района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рейдов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2.1.7 организация и проведение конкурса рисунков и плакатов мотиваторов «Стоп наркотик!», «Здоровым быть модно!»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конкурсов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7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2.1.8 проведение месячника антинаркотическ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ой направленности и популяризации здорового образа жизни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май-июнь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КФиС, ДКиМП,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УВОСИМО,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комиссии по делам несовершеннолетних и защите их прав, созданных на территории города Перми, УМВД России по городу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ные учреждения города Перми, ТО,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НКО, ТОСы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здоров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2.2.1 организация ярмарочной деятельности во всех районах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экономики и промышленной политики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ДЭПП)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количество торговых мест с фермерскими продуктами, организованных в период проведения ярмарок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количество размещенных торговых прил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авк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с продуктами здорового питания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2.2.2 реализация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бразовательной программы «Разговор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правильном питании»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доля образовательных учреждений,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 которых реализована программа «Разговор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 правильном питании», %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2.2.3 проведение мероприятий по витаминизации детского питания в дошкольных учреждениях города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доля дошкольных образовательных учреждений,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 которых витаминизировано детское питание, %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2.2.4 популяризация здорового питания (проведение лекций, бесед, квизов, медиазанятий, показов фильмов и др., размещение информации на информационных стендах)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ДКиМП, подведомственные муниципальные учреждения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Совершенствование спортивной инфраструктуры и материально-технической базы для занятий физической культурой и массовым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2.3.1 создание новых и поддержание в исправном состоянии уже имеющихся общедоступных объектов для повышения физической активности (велодорожек, спортзалов, бассейнов, катков, спортивных площадок)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 новых объектов спорта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 объектов спорта после реконструкции/или капитальных ремонта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количество новых благоустроенных спортивных площадок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Совершенствование городской инфраструктуры для 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2.4.1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ормирование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 озеленения и парков для отдыха и использования в целях 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дорог и благоустройства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(далее – ДДиБ)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благоустроенных парков и скверов, мест озеленения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(в том числе отремонтированных)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(4)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(7)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(2)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(2)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(2)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(2)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Формирование отве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ственного отношения к репродуктивному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2.5.1 проведение постоянно действующего лектория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 сентября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графиком)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2.5.2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рганизация работы школ здоровья для матерей при женских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циях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здравоохр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нения Пермского края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подведомственные ему учреждения здравоохран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before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2.5.3 организация диспансеризации репродуктивного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здравоохр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нения Пермского края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подведомственные ему учреждения здравоохран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численность граждан, подлежащих диспансеризации по оценке репродуктивного здоровья (женщин и мужчин)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2.5.4 проведение мероприятий (квизов, квестов, театрализованных постановок и др.) на тему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ственного отношения к репродуктивному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ДКиМП, подведомственные муниципальные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Профилактика 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before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2.6.1 размещение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 на официальных сайтах, в группах ВКонтакте,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на информационных стендах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подведомственных муниципальных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  <w:spacing w:before="0" w:before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о проведении профилактичес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кой акции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«Дети не летают!»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before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2.6.2 проведение совместно ГУ МЧС России по Пермскому краю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Отделением надзорной деятельности и профилактической работы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г. Перми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инструктажей, практических и познавательных занятий, бесед о мерах личной безопасности детей, безопасности на воде и противопожарной безопасности с обучающимися, их родителями и сотрудниками ОУ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количество участников-родителей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2.6.3 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 проведение городских соревнований «Школа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Профилактика заб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леваний полости 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.7.1 организация и проведение профилактических мероприятий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участием  медицинских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на тему «Заболевания полости рта»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1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96"/>
              <w:ind w:firstLine="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2.7.2 оформление тематических альбомов для детей, консультативных материалов для родителей (законных представителей)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977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Профилактика инфе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ционных (ВИЧ-инфекция и туберк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лез) и неинфекцио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ных социально-значимых заболев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(заболевания 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темы кровообращ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ния, онкологических забол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2.8.1 организация выездов мобильного центра здоровья для проведения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следования (скрининга) населения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районы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ФО, ТО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(в части информирования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 населения)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2.8.2 участие в проведении Дня борьбы 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СПИДом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 декабря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2.8.3 участие в проведении Дня борьбы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туберкулезом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 марта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2.8.4 проведение недели онконастороже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 неделя февраля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2.8.5 проведение Дня борьбы с раком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лочной железы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2.8.6 проведение Всемирного дня сердца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2.8.7 проведение Всемирного дня борьбы с инсультом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Формирование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верженности диспа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серизации, профила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тическим медици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ским осмотрам, 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2.9.1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размещение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тематических визуализированных материалов о диспансеризаци,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том числе диспансеризации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оценке репродуктивного здоровья взрослого населения, в спортивных клубах по месту жительства, во время проведения городских массовых физкультурно-спортивных мероприятий,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ТОСах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 НКО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КФКиС,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2.9.2 комплексное обследования в Центре здоровья на площадках города Перми для граждан старшего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ФО, ТО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2.9.3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для граждан и родительского сообщества обучающих семинаров с привлечением специалистов с целью повышения приверженности диспансеризации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вакцинации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 согласованию),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здравоохранения, подведомственные Министерству здравоохранения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Формирование экол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гической культуры здорового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2.10.1 организация и проведение экологического фестиваля «Природа города»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по экологии и природопользованию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подведомственные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«ПермьПарк»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2.10.2 организация и проведение эколого-просветительских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2.10.3 организация и проведение экологических акций и природоохранных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Задача 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овышение физической активности населения города Перми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0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Увеличение двиг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тельной активности,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среди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3.1.1 реализация в ДОУ программ: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региональной программы физич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ского воспитания «Система»;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программы физического развития детей 3-7 лет «Будь здоров, дошк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льник»;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парциальной программы по физич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скому воспитанию «Физическая культура дошкольников»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926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3.1.2 организация и проведение в ДОУ: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ежедневной утренней заря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физкультурных минуток;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двигател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ных пауз;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летней и зимней спартакиады;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игры «Зарница» для детей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родит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соревнований «Папа, мама, 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тивная семья»;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веселых стартов;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зимних олимпийских игр;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спортивно-оздоровительных акций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флешмобов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3.1.3 проведение мероприятий, включенных в календарный план официальных физкультурных и спортивных мероприятий города Перми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pPr>
              <w:pStyle w:val="79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3.1.3.1 краевой фестиваль северной ходьбы «Пермская прогулка»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3.1.3.2 всероссийские соревнования по легкой атлетике «Пермский марафон»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3.1.3.3 городских соревнований по лыжн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 спринту «Ёлки. Пермский Пер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688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3.1.3.4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проведение Спартакиады среди муниципальных служащих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3.1.4 организация спортивно-оздоровительных мероприятий для граждан старшего поколения в рамках плана мероприятий города Перми, утвержденного постановлением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05.05.2025 № 291, в том числе: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668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427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681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683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3.1.4.1 спартакиада пенсионеров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3.1.4.2 туристический фестиваль «Серебряный турслет» для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3.1.5 спортивно-патриотический фестиваль «Дни воинской славы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6000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6100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6200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6300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6300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3.1.6 проведение бесплатных занятий физической культурой и спортом c населением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площадках по месту жительства и бесплатных занятий с инструкторами на муниципальных плоскостных спортивных сооружениях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«Городской спортивно-культурный комплекс»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организованных занятий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3.1.7 организация работы спортивных секций, клубов любителей спорта, (по видам спорта)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часов здоровья, групп здоровья,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том числе для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КФКиС, муниципальные учреждения физической культуры и спорта города Перми,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человек, занятых организованными формами физической культуры и спорта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800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3.1.8 организация подготовки и участия граждан в мероприятиях по сдаче нормативов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тестирования 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российского физкул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турно-спортивного комплекса ГТО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испытаний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мероприятий, приуроченных к Всемирному дню здоровья: участие в единой общегородской физкультурно-спортивной акции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Зарядка для всех!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во Всероссийской акции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10000 шагов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по дороге жизни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КФиС,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«ЦОЗМП»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 проведение городской спартакиады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олшебный мяч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 раза в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ДСП,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КФКиС,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УМВД России по городу Перми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(по согласованию), 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/>
                <w:iCs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3.1.11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рамках Лиги дошкольных спортивных клубов «ЮниСпорт»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Задача 4.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u w:val="none"/>
              </w:rPr>
              <w:t xml:space="preserve">Внедрение корпоративных программ укрепления здоровья в городе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restart"/>
            <w:textDirection w:val="lrTb"/>
            <w:noWrap w:val="false"/>
          </w:tcPr>
          <w:p>
            <w:pPr>
              <w:pStyle w:val="790"/>
              <w:ind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Привлечение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приятий, организаций, учреждений к внедр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нию корпор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тивных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укрепления здоровья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49"/>
              <w:jc w:val="lef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информационно-консультацион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ной поддержки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приятиям (организациям) города Перми, готовым к внедрению корп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ративных программ укрепления 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ровья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ПК «ЦОЗМП»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ДЭПП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консультаций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укреплению здоровья на предприятиях города Перми: создание физкультурных клубов (сообществ) на предприятиях; внедрение программ здоровья на предприятиях;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команд предприятий в массовых городских спортивных,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49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0"/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фестиваль трудящихся «Время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80"/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Ленинского района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90"/>
              <w:jc w:val="center"/>
              <w:spacing w:line="240" w:lineRule="auto"/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80"/>
        <w:ind w:left="0"/>
        <w:jc w:val="lef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Cambria">
    <w:panose1 w:val="02040803050406030204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60"/>
      </w:rPr>
      <w:framePr w:wrap="around" w:vAnchor="text" w:hAnchor="margin" w:xAlign="center" w:y="1"/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end"/>
    </w:r>
    <w:r>
      <w:rPr>
        <w:rStyle w:val="960"/>
      </w:rPr>
    </w:r>
    <w:r>
      <w:rPr>
        <w:rStyle w:val="960"/>
      </w:rPr>
    </w:r>
  </w:p>
  <w:p>
    <w:pPr>
      <w:pStyle w:val="9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left"/>
    </w:pPr>
    <w:r/>
    <w:r/>
  </w:p>
  <w:p>
    <w:pPr>
      <w:pStyle w:val="7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328"/>
      <w:numFmt w:val="decimal"/>
      <w:isLgl w:val="false"/>
      <w:suff w:val="tab"/>
      <w:lvlText w:val="%1"/>
      <w:lvlJc w:val="left"/>
      <w:pPr>
        <w:ind w:left="792" w:hanging="4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5"/>
  </w:num>
  <w:num w:numId="10">
    <w:abstractNumId w:val="17"/>
  </w:num>
  <w:num w:numId="11">
    <w:abstractNumId w:val="14"/>
  </w:num>
  <w:num w:numId="12">
    <w:abstractNumId w:val="3"/>
  </w:num>
  <w:num w:numId="13">
    <w:abstractNumId w:val="12"/>
  </w:num>
  <w:num w:numId="14">
    <w:abstractNumId w:val="0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  <w:num w:numId="20">
    <w:abstractNumId w:val="4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949"/>
    <w:next w:val="949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9"/>
    <w:next w:val="949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9"/>
    <w:next w:val="949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9"/>
    <w:next w:val="949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9"/>
    <w:next w:val="949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9"/>
    <w:next w:val="949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9"/>
    <w:next w:val="949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9"/>
    <w:next w:val="949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9"/>
    <w:next w:val="949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949"/>
    <w:uiPriority w:val="34"/>
    <w:qFormat/>
    <w:pPr>
      <w:contextualSpacing/>
      <w:ind w:left="720"/>
    </w:pPr>
  </w:style>
  <w:style w:type="paragraph" w:styleId="790">
    <w:name w:val="No Spacing"/>
    <w:uiPriority w:val="1"/>
    <w:qFormat/>
    <w:pPr>
      <w:spacing w:before="0" w:after="0" w:line="240" w:lineRule="auto"/>
    </w:pPr>
  </w:style>
  <w:style w:type="paragraph" w:styleId="791">
    <w:name w:val="Title"/>
    <w:basedOn w:val="949"/>
    <w:next w:val="949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>
    <w:name w:val="Title Char"/>
    <w:link w:val="791"/>
    <w:uiPriority w:val="10"/>
    <w:rPr>
      <w:sz w:val="48"/>
      <w:szCs w:val="48"/>
    </w:rPr>
  </w:style>
  <w:style w:type="paragraph" w:styleId="793">
    <w:name w:val="Subtitle"/>
    <w:basedOn w:val="949"/>
    <w:next w:val="949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link w:val="793"/>
    <w:uiPriority w:val="11"/>
    <w:rPr>
      <w:sz w:val="24"/>
      <w:szCs w:val="24"/>
    </w:rPr>
  </w:style>
  <w:style w:type="paragraph" w:styleId="795">
    <w:name w:val="Quote"/>
    <w:basedOn w:val="949"/>
    <w:next w:val="949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9"/>
    <w:next w:val="949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paragraph" w:styleId="799">
    <w:name w:val="Header"/>
    <w:basedOn w:val="949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>
    <w:name w:val="Header Char"/>
    <w:link w:val="799"/>
    <w:uiPriority w:val="99"/>
  </w:style>
  <w:style w:type="paragraph" w:styleId="801">
    <w:name w:val="Footer"/>
    <w:basedOn w:val="949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Footer Char"/>
    <w:link w:val="801"/>
    <w:uiPriority w:val="99"/>
  </w:style>
  <w:style w:type="paragraph" w:styleId="803">
    <w:name w:val="Caption"/>
    <w:basedOn w:val="949"/>
    <w:next w:val="949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801"/>
    <w:uiPriority w:val="99"/>
  </w:style>
  <w:style w:type="table" w:styleId="8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next w:val="949"/>
    <w:link w:val="949"/>
    <w:qFormat/>
    <w:rPr>
      <w:lang w:val="ru-RU" w:eastAsia="ru-RU" w:bidi="ar-SA"/>
    </w:rPr>
  </w:style>
  <w:style w:type="paragraph" w:styleId="950">
    <w:name w:val="Заголовок 1"/>
    <w:basedOn w:val="949"/>
    <w:next w:val="949"/>
    <w:link w:val="949"/>
    <w:qFormat/>
    <w:pPr>
      <w:jc w:val="center"/>
      <w:keepNext/>
      <w:outlineLvl w:val="0"/>
    </w:pPr>
    <w:rPr>
      <w:b/>
      <w:sz w:val="28"/>
    </w:rPr>
  </w:style>
  <w:style w:type="paragraph" w:styleId="951">
    <w:name w:val="Заголовок 2"/>
    <w:basedOn w:val="949"/>
    <w:next w:val="949"/>
    <w:link w:val="949"/>
    <w:qFormat/>
    <w:pPr>
      <w:jc w:val="center"/>
      <w:keepNext/>
      <w:outlineLvl w:val="1"/>
    </w:pPr>
    <w:rPr>
      <w:sz w:val="24"/>
    </w:rPr>
  </w:style>
  <w:style w:type="paragraph" w:styleId="952">
    <w:name w:val="Заголовок 3"/>
    <w:basedOn w:val="949"/>
    <w:next w:val="952"/>
    <w:link w:val="978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styleId="953">
    <w:name w:val="Основной шрифт абзаца"/>
    <w:next w:val="953"/>
    <w:link w:val="949"/>
    <w:semiHidden/>
  </w:style>
  <w:style w:type="table" w:styleId="954">
    <w:name w:val="Обычная таблица"/>
    <w:next w:val="954"/>
    <w:link w:val="949"/>
    <w:semiHidden/>
    <w:tblPr/>
  </w:style>
  <w:style w:type="numbering" w:styleId="955">
    <w:name w:val="Нет списка"/>
    <w:next w:val="955"/>
    <w:link w:val="949"/>
    <w:uiPriority w:val="99"/>
    <w:semiHidden/>
  </w:style>
  <w:style w:type="paragraph" w:styleId="956">
    <w:name w:val="Верхний колонтитул"/>
    <w:basedOn w:val="949"/>
    <w:next w:val="956"/>
    <w:link w:val="986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Нижний колонтитул"/>
    <w:basedOn w:val="949"/>
    <w:next w:val="957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58">
    <w:name w:val="Гиперссылка"/>
    <w:next w:val="958"/>
    <w:link w:val="949"/>
    <w:uiPriority w:val="99"/>
    <w:rPr>
      <w:color w:val="0000ff"/>
      <w:u w:val="single"/>
    </w:rPr>
  </w:style>
  <w:style w:type="paragraph" w:styleId="959">
    <w:name w:val="Основной текст"/>
    <w:basedOn w:val="949"/>
    <w:next w:val="959"/>
    <w:link w:val="991"/>
    <w:rPr>
      <w:sz w:val="28"/>
      <w:lang w:val="en-US" w:eastAsia="en-US"/>
    </w:rPr>
  </w:style>
  <w:style w:type="character" w:styleId="960">
    <w:name w:val="Номер страницы"/>
    <w:basedOn w:val="953"/>
    <w:next w:val="960"/>
    <w:link w:val="949"/>
  </w:style>
  <w:style w:type="paragraph" w:styleId="961">
    <w:name w:val="Текст выноски"/>
    <w:basedOn w:val="949"/>
    <w:next w:val="961"/>
    <w:link w:val="962"/>
    <w:uiPriority w:val="99"/>
    <w:rPr>
      <w:rFonts w:ascii="Tahoma" w:hAnsi="Tahoma"/>
      <w:sz w:val="16"/>
      <w:szCs w:val="16"/>
      <w:lang w:val="en-US" w:eastAsia="en-US"/>
    </w:rPr>
  </w:style>
  <w:style w:type="character" w:styleId="962">
    <w:name w:val="Текст выноски Знак"/>
    <w:next w:val="962"/>
    <w:link w:val="961"/>
    <w:uiPriority w:val="99"/>
    <w:rPr>
      <w:rFonts w:ascii="Tahoma" w:hAnsi="Tahoma" w:cs="Tahoma"/>
      <w:sz w:val="16"/>
      <w:szCs w:val="16"/>
    </w:rPr>
  </w:style>
  <w:style w:type="paragraph" w:styleId="963">
    <w:name w:val="Обычный (веб)"/>
    <w:basedOn w:val="949"/>
    <w:next w:val="963"/>
    <w:link w:val="949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64">
    <w:name w:val="Форма"/>
    <w:next w:val="964"/>
    <w:link w:val="949"/>
    <w:rPr>
      <w:sz w:val="28"/>
      <w:szCs w:val="28"/>
      <w:lang w:val="ru-RU" w:eastAsia="ru-RU" w:bidi="ar-SA"/>
    </w:rPr>
  </w:style>
  <w:style w:type="paragraph" w:styleId="965">
    <w:name w:val="Название объекта"/>
    <w:basedOn w:val="949"/>
    <w:next w:val="949"/>
    <w:link w:val="9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6">
    <w:name w:val="Подзаголовок"/>
    <w:basedOn w:val="949"/>
    <w:next w:val="949"/>
    <w:link w:val="967"/>
    <w:qFormat/>
    <w:pPr>
      <w:jc w:val="center"/>
      <w:spacing w:after="60"/>
      <w:outlineLvl w:val="1"/>
    </w:pPr>
    <w:rPr>
      <w:rFonts w:ascii="Cambria" w:hAnsi="Cambria"/>
      <w:sz w:val="24"/>
      <w:szCs w:val="24"/>
      <w:lang w:val="en-US" w:eastAsia="en-US"/>
    </w:rPr>
  </w:style>
  <w:style w:type="character" w:styleId="967">
    <w:name w:val="Подзаголовок Знак"/>
    <w:next w:val="967"/>
    <w:link w:val="966"/>
    <w:rPr>
      <w:rFonts w:ascii="Cambria" w:hAnsi="Cambria" w:eastAsia="Times New Roman" w:cs="Times New Roman"/>
      <w:sz w:val="24"/>
      <w:szCs w:val="24"/>
    </w:rPr>
  </w:style>
  <w:style w:type="character" w:styleId="968">
    <w:name w:val="Основной текст (2)_"/>
    <w:next w:val="968"/>
    <w:link w:val="969"/>
    <w:rPr>
      <w:sz w:val="21"/>
      <w:szCs w:val="21"/>
      <w:shd w:val="clear" w:color="auto" w:fill="ffffff"/>
    </w:rPr>
  </w:style>
  <w:style w:type="paragraph" w:styleId="969">
    <w:name w:val="Основной текст (2)"/>
    <w:basedOn w:val="949"/>
    <w:next w:val="969"/>
    <w:link w:val="968"/>
    <w:pPr>
      <w:jc w:val="both"/>
      <w:spacing w:before="360" w:line="250" w:lineRule="exact"/>
      <w:shd w:val="clear" w:color="auto" w:fill="ffffff"/>
      <w:widowControl w:val="off"/>
    </w:pPr>
    <w:rPr>
      <w:sz w:val="21"/>
      <w:szCs w:val="21"/>
      <w:lang w:val="en-US" w:eastAsia="en-US"/>
    </w:rPr>
  </w:style>
  <w:style w:type="paragraph" w:styleId="970">
    <w:name w:val="ConsPlusNormal"/>
    <w:next w:val="970"/>
    <w:link w:val="949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71">
    <w:name w:val="Знак примечания"/>
    <w:next w:val="971"/>
    <w:link w:val="949"/>
    <w:rPr>
      <w:sz w:val="16"/>
      <w:szCs w:val="16"/>
    </w:rPr>
  </w:style>
  <w:style w:type="paragraph" w:styleId="972">
    <w:name w:val="Текст примечания"/>
    <w:basedOn w:val="949"/>
    <w:next w:val="972"/>
    <w:link w:val="973"/>
  </w:style>
  <w:style w:type="character" w:styleId="973">
    <w:name w:val="Текст примечания Знак"/>
    <w:basedOn w:val="953"/>
    <w:next w:val="973"/>
    <w:link w:val="972"/>
  </w:style>
  <w:style w:type="paragraph" w:styleId="974">
    <w:name w:val="Тема примечания"/>
    <w:basedOn w:val="972"/>
    <w:next w:val="972"/>
    <w:link w:val="975"/>
    <w:rPr>
      <w:b/>
      <w:bCs/>
      <w:lang w:val="en-US" w:eastAsia="en-US"/>
    </w:rPr>
  </w:style>
  <w:style w:type="character" w:styleId="975">
    <w:name w:val="Тема примечания Знак"/>
    <w:next w:val="975"/>
    <w:link w:val="974"/>
    <w:rPr>
      <w:b/>
      <w:bCs/>
    </w:rPr>
  </w:style>
  <w:style w:type="paragraph" w:styleId="976">
    <w:name w:val="Текст"/>
    <w:basedOn w:val="949"/>
    <w:next w:val="976"/>
    <w:link w:val="977"/>
    <w:uiPriority w:val="99"/>
    <w:unhideWhenUsed/>
    <w:rPr>
      <w:rFonts w:ascii="Calibri" w:hAnsi="Calibri" w:eastAsia="Calibri"/>
      <w:sz w:val="22"/>
      <w:szCs w:val="21"/>
      <w:lang w:val="en-US" w:eastAsia="en-US"/>
    </w:rPr>
  </w:style>
  <w:style w:type="character" w:styleId="977">
    <w:name w:val="Текст Знак"/>
    <w:next w:val="977"/>
    <w:link w:val="976"/>
    <w:uiPriority w:val="99"/>
    <w:rPr>
      <w:rFonts w:ascii="Calibri" w:hAnsi="Calibri" w:eastAsia="Calibri"/>
      <w:sz w:val="22"/>
      <w:szCs w:val="21"/>
      <w:lang w:eastAsia="en-US"/>
    </w:rPr>
  </w:style>
  <w:style w:type="character" w:styleId="978">
    <w:name w:val="Заголовок 3 Знак"/>
    <w:next w:val="978"/>
    <w:link w:val="952"/>
    <w:uiPriority w:val="9"/>
    <w:rPr>
      <w:b/>
      <w:bCs/>
      <w:sz w:val="27"/>
      <w:szCs w:val="27"/>
    </w:rPr>
  </w:style>
  <w:style w:type="table" w:styleId="979">
    <w:name w:val="Сетка таблицы"/>
    <w:basedOn w:val="954"/>
    <w:next w:val="979"/>
    <w:link w:val="949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980">
    <w:name w:val="Абзац списка"/>
    <w:basedOn w:val="949"/>
    <w:next w:val="980"/>
    <w:link w:val="949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981">
    <w:name w:val="Знак сноски"/>
    <w:next w:val="981"/>
    <w:link w:val="949"/>
    <w:uiPriority w:val="99"/>
    <w:rPr>
      <w:vertAlign w:val="superscript"/>
    </w:rPr>
  </w:style>
  <w:style w:type="paragraph" w:styleId="982">
    <w:name w:val="Текст сноски"/>
    <w:basedOn w:val="949"/>
    <w:next w:val="982"/>
    <w:link w:val="983"/>
    <w:unhideWhenUsed/>
    <w:pPr>
      <w:jc w:val="both"/>
    </w:pPr>
  </w:style>
  <w:style w:type="character" w:styleId="983">
    <w:name w:val="Текст сноски Знак"/>
    <w:basedOn w:val="953"/>
    <w:next w:val="983"/>
    <w:link w:val="982"/>
  </w:style>
  <w:style w:type="character" w:styleId="984">
    <w:name w:val="Основной текст + 9,5 pt4"/>
    <w:next w:val="984"/>
    <w:link w:val="949"/>
    <w:uiPriority w:val="99"/>
    <w:rPr>
      <w:rFonts w:ascii="Times New Roman" w:hAnsi="Times New Roman" w:cs="Times New Roman"/>
      <w:sz w:val="19"/>
      <w:szCs w:val="19"/>
      <w:u w:val="none"/>
    </w:rPr>
  </w:style>
  <w:style w:type="paragraph" w:styleId="985">
    <w:name w:val="Default"/>
    <w:next w:val="985"/>
    <w:link w:val="949"/>
    <w:rPr>
      <w:color w:val="000000"/>
      <w:sz w:val="24"/>
      <w:szCs w:val="24"/>
      <w:lang w:val="ru-RU" w:eastAsia="ru-RU" w:bidi="ar-SA"/>
    </w:rPr>
  </w:style>
  <w:style w:type="character" w:styleId="986">
    <w:name w:val="Верхний колонтитул Знак"/>
    <w:basedOn w:val="953"/>
    <w:next w:val="986"/>
    <w:link w:val="956"/>
    <w:uiPriority w:val="99"/>
  </w:style>
  <w:style w:type="character" w:styleId="987">
    <w:name w:val="Нижний колонтитул Знак"/>
    <w:basedOn w:val="953"/>
    <w:next w:val="987"/>
    <w:link w:val="957"/>
    <w:uiPriority w:val="99"/>
  </w:style>
  <w:style w:type="paragraph" w:styleId="988">
    <w:name w:val="Прижатый влево"/>
    <w:basedOn w:val="949"/>
    <w:next w:val="949"/>
    <w:link w:val="949"/>
    <w:uiPriority w:val="99"/>
    <w:pPr>
      <w:widowControl w:val="off"/>
    </w:pPr>
    <w:rPr>
      <w:rFonts w:ascii="Arial" w:hAnsi="Arial" w:cs="Arial"/>
      <w:sz w:val="26"/>
      <w:szCs w:val="26"/>
    </w:rPr>
  </w:style>
  <w:style w:type="paragraph" w:styleId="989">
    <w:name w:val="Standard"/>
    <w:next w:val="989"/>
    <w:link w:val="949"/>
    <w:pPr>
      <w:widowControl w:val="off"/>
    </w:pPr>
    <w:rPr>
      <w:sz w:val="24"/>
      <w:szCs w:val="24"/>
      <w:lang w:val="de-DE" w:eastAsia="ja-JP" w:bidi="ar-SA"/>
    </w:rPr>
  </w:style>
  <w:style w:type="character" w:styleId="990">
    <w:name w:val="Строгий"/>
    <w:next w:val="990"/>
    <w:link w:val="949"/>
    <w:uiPriority w:val="22"/>
    <w:qFormat/>
    <w:rPr>
      <w:b/>
      <w:bCs/>
    </w:rPr>
  </w:style>
  <w:style w:type="character" w:styleId="991">
    <w:name w:val="Основной текст Знак"/>
    <w:next w:val="991"/>
    <w:link w:val="959"/>
    <w:rPr>
      <w:sz w:val="28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  <w:style w:type="paragraph" w:styleId="995" w:customStyle="1">
    <w:name w:val="Абзац списка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Table Paragraph"/>
    <w:basedOn w:val="79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libri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/>
              <a:t>Структура смертности населения по основным причинам </a:t>
            </a:r>
            <a:endParaRPr/>
          </a:p>
          <a:p>
            <a:pPr>
              <a:defRPr/>
            </a:pPr>
            <a:r>
              <a:rPr/>
              <a:t>в 2024 г.</a:t>
            </a:r>
            <a:endParaRPr/>
          </a:p>
          <a:p>
            <a:pPr>
              <a:defRPr/>
            </a:pPr>
            <a:endParaRPr/>
          </a:p>
        </c:rich>
      </c:tx>
      <c:layout>
        <c:manualLayout>
          <c:x val="-0.007970"/>
          <c:y val="-0.017390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>
          <c:layoutTarget val="inner"/>
          <c:xMode val="edge"/>
          <c:yMode val="edge"/>
          <c:x val="0.347690"/>
          <c:y val="0.186410"/>
          <c:w val="0.310990"/>
          <c:h val="0.493280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Gold</c:v>
                </c:pt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inEnd"/>
            <c:separator xml:space="preserve"> </c:separator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Злокачественные образования</c:v>
                </c:pt>
                <c:pt idx="1">
                  <c:v xml:space="preserve">Сахарный диабет</c:v>
                </c:pt>
                <c:pt idx="2">
                  <c:v xml:space="preserve">Болезни системы кровообращения</c:v>
                </c:pt>
                <c:pt idx="3">
                  <c:v xml:space="preserve">Болезни органов дыхания</c:v>
                </c:pt>
                <c:pt idx="4">
                  <c:v xml:space="preserve">Болезни органов пищеварения</c:v>
                </c:pt>
                <c:pt idx="5">
                  <c:v xml:space="preserve">Травмы, отравления и другие последствия внешних причин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6.98</c:v>
                </c:pt>
                <c:pt idx="2">
                  <c:v>45.8</c:v>
                </c:pt>
                <c:pt idx="3">
                  <c:v>3.05</c:v>
                </c:pt>
                <c:pt idx="4">
                  <c:v>5.79</c:v>
                </c:pt>
                <c:pt idx="5">
                  <c:v>10.57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Silver</c:v>
                </c:pt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inEnd"/>
            <c:separator xml:space="preserve"> </c:separator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Злокачественные образования</c:v>
                </c:pt>
                <c:pt idx="1">
                  <c:v xml:space="preserve">Сахарный диабет</c:v>
                </c:pt>
                <c:pt idx="2">
                  <c:v xml:space="preserve">Болезни системы кровообращения</c:v>
                </c:pt>
                <c:pt idx="3">
                  <c:v xml:space="preserve">Болезни органов дыхания</c:v>
                </c:pt>
                <c:pt idx="4">
                  <c:v xml:space="preserve">Болезни органов пищеварения</c:v>
                </c:pt>
                <c:pt idx="5">
                  <c:v xml:space="preserve">Травмы, отравления и другие последствия внешних причин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29</c:v>
                </c:pt>
                <c:pt idx="1">
                  <c:v>27</c:v>
                </c:pt>
                <c:pt idx="2">
                  <c:v>26</c:v>
                </c:pt>
                <c:pt idx="3">
                  <c:v>17</c:v>
                </c:pt>
                <c:pt idx="4">
                  <c:v>19</c:v>
                </c:pt>
                <c:pt idx="5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Bronze</c:v>
                </c:pt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inEnd"/>
            <c:separator xml:space="preserve"> </c:separator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Злокачественные образования</c:v>
                </c:pt>
                <c:pt idx="1">
                  <c:v xml:space="preserve">Сахарный диабет</c:v>
                </c:pt>
                <c:pt idx="2">
                  <c:v xml:space="preserve">Болезни системы кровообращения</c:v>
                </c:pt>
                <c:pt idx="3">
                  <c:v xml:space="preserve">Болезни органов дыхания</c:v>
                </c:pt>
                <c:pt idx="4">
                  <c:v xml:space="preserve">Болезни органов пищеварения</c:v>
                </c:pt>
                <c:pt idx="5">
                  <c:v xml:space="preserve">Травмы, отравления и другие последствия внешних причин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29</c:v>
                </c:pt>
                <c:pt idx="1">
                  <c:v>23</c:v>
                </c:pt>
                <c:pt idx="2">
                  <c:v>32</c:v>
                </c:pt>
                <c:pt idx="3">
                  <c:v>19</c:v>
                </c:pt>
                <c:pt idx="4">
                  <c:v>14</c:v>
                </c:pt>
                <c:pt idx="5">
                  <c:v>17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1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firstSliceAng val="0"/>
      </c:pieChart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287154" cy="321553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98</cp:revision>
  <dcterms:created xsi:type="dcterms:W3CDTF">2020-08-03T09:08:00Z</dcterms:created>
  <dcterms:modified xsi:type="dcterms:W3CDTF">2025-09-15T11:02:40Z</dcterms:modified>
  <cp:version>786432</cp:version>
</cp:coreProperties>
</file>