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0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3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20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0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0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20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69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690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0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0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0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</w:t>
      </w:r>
      <w:r>
        <w:rPr>
          <w:b/>
          <w:sz w:val="28"/>
          <w:szCs w:val="28"/>
        </w:rPr>
        <w:t xml:space="preserve">губернатору Пермского края представления о присвоении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jc w:val="center"/>
        <w:spacing w:after="7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почетного звания «Почетный гражданин Пермского края» </w:t>
      </w:r>
      <w:r>
        <w:rPr>
          <w:b/>
          <w:sz w:val="28"/>
          <w:szCs w:val="28"/>
        </w:rPr>
        <w:t xml:space="preserve">Дзунзе Р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contextualSpacing/>
        <w:ind w:firstLine="709"/>
        <w:jc w:val="both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 xml:space="preserve">Законом Пермского края от 08.12.2013 № 270-ПК «О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наградах Пермского края», 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казом губернатора Пермского края от 01.04.2014 № 45 «Об утверждении Порядка представления к награждению наградами Пермского края,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HYPERLINK "consultantplus://offline/ref=A97DDEE2F5034BFEF4A8CE08EDAAF26BA5C5561E4BD202CDEA53485002A6E397545B3EA6CD23086C0D6B4536cEd6H"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Порядка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выдачи награжденным дубликатов (муляжей) наград Пермского края и (или) документов к ним,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HYPERLINK "consultantplus://offline/ref=A97DDEE2F5034BFEF4A8CE08EDAAF26BA5C5561E4BD202CDEA53485002A6E397545B3EA6CD23086C0D6B4534cEd2H"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Порядка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учета и хранения отдельных наград Пермского края и бланков документов к ним», </w:t>
      </w:r>
      <w:r>
        <w:rPr>
          <w:bCs/>
          <w:sz w:val="28"/>
          <w:szCs w:val="28"/>
        </w:rPr>
        <w:t xml:space="preserve">решением Пермской городской Думы от 26.05.2015 № 123</w:t>
      </w:r>
      <w:r>
        <w:rPr>
          <w:bCs/>
          <w:sz w:val="28"/>
          <w:szCs w:val="28"/>
        </w:rPr>
        <w:t xml:space="preserve"> «О реализации органами местного самоуправления города Перми </w:t>
      </w:r>
      <w:r>
        <w:rPr>
          <w:bCs/>
          <w:sz w:val="28"/>
          <w:szCs w:val="28"/>
        </w:rPr>
        <w:t xml:space="preserve">отдельных правовых актов Пермского края в сфере награждения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0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</w:t>
      </w:r>
      <w:r>
        <w:rPr>
          <w:b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губернатору Пермского края представление о присвоении почетного звания «Почетный гражданин Пермского края» </w:t>
      </w:r>
      <w:r>
        <w:rPr>
          <w:sz w:val="28"/>
          <w:szCs w:val="28"/>
        </w:rPr>
        <w:t xml:space="preserve">Дзунзе </w:t>
      </w:r>
      <w:r>
        <w:rPr>
          <w:sz w:val="28"/>
          <w:szCs w:val="28"/>
        </w:rPr>
        <w:t xml:space="preserve">Рашиду, председателю Пермской городской общественной организации «Ветераны Пермских моторов», за выдающиеся заслуги в развитии моторостроительной отрасли, личный вклад в развитие ветеранского движения в Пермском крае </w:t>
        <w:br/>
        <w:t xml:space="preserve">и многолетнюю плодотворную деятельность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Настоящее решение вступает в силу со дня его подписания.</w:t>
      </w:r>
      <w:r>
        <w:rPr>
          <w:sz w:val="28"/>
          <w:szCs w:val="28"/>
        </w:rPr>
      </w:r>
    </w:p>
    <w:p>
      <w:pPr>
        <w:pStyle w:val="69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Обнародовать настоящее решение посредством опубли</w:t>
      </w:r>
      <w:r>
        <w:rPr>
          <w:sz w:val="28"/>
          <w:szCs w:val="28"/>
        </w:rPr>
        <w:t xml:space="preserve">кования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www.gorodperm.ru.»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sz w:val="28"/>
          <w:szCs w:val="28"/>
        </w:rPr>
      </w:r>
    </w:p>
    <w:p>
      <w:pPr>
        <w:pStyle w:val="69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</w:t>
      </w:r>
      <w:r>
        <w:rPr>
          <w:sz w:val="28"/>
          <w:szCs w:val="28"/>
        </w:rPr>
        <w:t xml:space="preserve">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Д.В. Малютин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02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rStyle w:val="701"/>
      </w:rPr>
      <w:framePr w:wrap="around" w:vAnchor="text" w:hAnchor="margin" w:xAlign="center" w:y="1"/>
    </w:pPr>
    <w:r>
      <w:rPr>
        <w:rStyle w:val="701"/>
      </w:rPr>
      <w:fldChar w:fldCharType="begin"/>
    </w:r>
    <w:r>
      <w:rPr>
        <w:rStyle w:val="701"/>
      </w:rPr>
      <w:instrText xml:space="preserve">PAGE  </w:instrText>
    </w:r>
    <w:r>
      <w:rPr>
        <w:rStyle w:val="701"/>
      </w:rPr>
      <w:fldChar w:fldCharType="end"/>
    </w:r>
    <w:r>
      <w:rPr>
        <w:rStyle w:val="701"/>
      </w:rPr>
    </w:r>
    <w:r>
      <w:rPr>
        <w:rStyle w:val="701"/>
      </w:rPr>
    </w:r>
  </w:p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8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next w:val="690"/>
    <w:link w:val="690"/>
    <w:qFormat/>
    <w:rPr>
      <w:lang w:val="ru-RU" w:eastAsia="ru-RU" w:bidi="ar-SA"/>
    </w:rPr>
  </w:style>
  <w:style w:type="paragraph" w:styleId="691">
    <w:name w:val="Заголовок 1"/>
    <w:basedOn w:val="690"/>
    <w:next w:val="690"/>
    <w:link w:val="690"/>
    <w:qFormat/>
    <w:pPr>
      <w:ind w:right="-1" w:firstLine="709"/>
      <w:jc w:val="both"/>
      <w:keepNext/>
      <w:outlineLvl w:val="0"/>
    </w:pPr>
    <w:rPr>
      <w:sz w:val="24"/>
    </w:rPr>
  </w:style>
  <w:style w:type="paragraph" w:styleId="692">
    <w:name w:val="Заголовок 2"/>
    <w:basedOn w:val="690"/>
    <w:next w:val="690"/>
    <w:link w:val="690"/>
    <w:qFormat/>
    <w:pPr>
      <w:ind w:right="-1"/>
      <w:jc w:val="both"/>
      <w:keepNext/>
      <w:outlineLvl w:val="1"/>
    </w:pPr>
    <w:rPr>
      <w:sz w:val="24"/>
    </w:rPr>
  </w:style>
  <w:style w:type="paragraph" w:styleId="693">
    <w:name w:val="Заголовок 3"/>
    <w:basedOn w:val="690"/>
    <w:next w:val="690"/>
    <w:link w:val="69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94">
    <w:name w:val="Основной шрифт абзаца"/>
    <w:next w:val="694"/>
    <w:link w:val="690"/>
    <w:uiPriority w:val="1"/>
    <w:unhideWhenUsed/>
  </w:style>
  <w:style w:type="table" w:styleId="695">
    <w:name w:val="Обычная таблица"/>
    <w:next w:val="695"/>
    <w:link w:val="690"/>
    <w:uiPriority w:val="99"/>
    <w:semiHidden/>
    <w:unhideWhenUsed/>
    <w:tblPr/>
  </w:style>
  <w:style w:type="numbering" w:styleId="696">
    <w:name w:val="Нет списка"/>
    <w:next w:val="696"/>
    <w:link w:val="690"/>
    <w:uiPriority w:val="99"/>
    <w:semiHidden/>
    <w:unhideWhenUsed/>
  </w:style>
  <w:style w:type="paragraph" w:styleId="697">
    <w:name w:val="Название объекта"/>
    <w:basedOn w:val="690"/>
    <w:next w:val="690"/>
    <w:link w:val="69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98">
    <w:name w:val="Основной текст"/>
    <w:basedOn w:val="690"/>
    <w:next w:val="698"/>
    <w:link w:val="690"/>
    <w:pPr>
      <w:ind w:right="3117"/>
    </w:pPr>
    <w:rPr>
      <w:rFonts w:ascii="Courier New" w:hAnsi="Courier New"/>
      <w:sz w:val="26"/>
    </w:rPr>
  </w:style>
  <w:style w:type="paragraph" w:styleId="699">
    <w:name w:val="Основной текст с отступом"/>
    <w:basedOn w:val="690"/>
    <w:next w:val="699"/>
    <w:link w:val="690"/>
    <w:pPr>
      <w:ind w:right="-1"/>
      <w:jc w:val="both"/>
    </w:pPr>
    <w:rPr>
      <w:sz w:val="26"/>
    </w:rPr>
  </w:style>
  <w:style w:type="paragraph" w:styleId="700">
    <w:name w:val="Нижний колонтитул"/>
    <w:basedOn w:val="690"/>
    <w:next w:val="700"/>
    <w:link w:val="690"/>
    <w:pPr>
      <w:tabs>
        <w:tab w:val="center" w:pos="4153" w:leader="none"/>
        <w:tab w:val="right" w:pos="8306" w:leader="none"/>
      </w:tabs>
    </w:pPr>
  </w:style>
  <w:style w:type="character" w:styleId="701">
    <w:name w:val="Номер страницы"/>
    <w:basedOn w:val="694"/>
    <w:next w:val="701"/>
    <w:link w:val="690"/>
  </w:style>
  <w:style w:type="paragraph" w:styleId="702">
    <w:name w:val="Верхний колонтитул"/>
    <w:basedOn w:val="690"/>
    <w:next w:val="702"/>
    <w:link w:val="712"/>
    <w:uiPriority w:val="99"/>
    <w:pPr>
      <w:tabs>
        <w:tab w:val="center" w:pos="4153" w:leader="none"/>
        <w:tab w:val="right" w:pos="8306" w:leader="none"/>
      </w:tabs>
    </w:pPr>
  </w:style>
  <w:style w:type="paragraph" w:styleId="703">
    <w:name w:val="Основной текст с отступом 3"/>
    <w:basedOn w:val="690"/>
    <w:next w:val="703"/>
    <w:link w:val="690"/>
    <w:pPr>
      <w:ind w:left="283"/>
      <w:spacing w:after="120"/>
    </w:pPr>
    <w:rPr>
      <w:sz w:val="16"/>
      <w:szCs w:val="16"/>
    </w:rPr>
  </w:style>
  <w:style w:type="paragraph" w:styleId="704">
    <w:name w:val="text"/>
    <w:basedOn w:val="690"/>
    <w:next w:val="704"/>
    <w:link w:val="690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705">
    <w:name w:val="Обычный1"/>
    <w:next w:val="705"/>
    <w:link w:val="690"/>
    <w:rPr>
      <w:lang w:val="ru-RU" w:eastAsia="ru-RU" w:bidi="ar-SA"/>
    </w:rPr>
  </w:style>
  <w:style w:type="paragraph" w:styleId="706">
    <w:name w:val="Заголовок 21"/>
    <w:basedOn w:val="705"/>
    <w:next w:val="705"/>
    <w:link w:val="690"/>
    <w:pPr>
      <w:keepNext/>
    </w:pPr>
    <w:rPr>
      <w:b/>
      <w:sz w:val="22"/>
    </w:rPr>
  </w:style>
  <w:style w:type="table" w:styleId="707">
    <w:name w:val="Сетка таблицы"/>
    <w:basedOn w:val="695"/>
    <w:next w:val="707"/>
    <w:link w:val="690"/>
    <w:tblPr/>
  </w:style>
  <w:style w:type="paragraph" w:styleId="708">
    <w:name w:val="Текст выноски"/>
    <w:basedOn w:val="690"/>
    <w:next w:val="708"/>
    <w:link w:val="690"/>
    <w:semiHidden/>
    <w:rPr>
      <w:rFonts w:ascii="Tahoma" w:hAnsi="Tahoma" w:cs="Tahoma"/>
      <w:sz w:val="16"/>
      <w:szCs w:val="16"/>
    </w:rPr>
  </w:style>
  <w:style w:type="paragraph" w:styleId="709">
    <w:name w:val="ConsPlusNonformat"/>
    <w:next w:val="709"/>
    <w:link w:val="6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0">
    <w:name w:val="ConsPlusCell"/>
    <w:next w:val="710"/>
    <w:link w:val="690"/>
    <w:uiPriority w:val="99"/>
    <w:rPr>
      <w:sz w:val="28"/>
      <w:szCs w:val="28"/>
      <w:lang w:val="ru-RU" w:eastAsia="ru-RU" w:bidi="ar-SA"/>
    </w:rPr>
  </w:style>
  <w:style w:type="paragraph" w:styleId="711">
    <w:name w:val="Абзац списка"/>
    <w:basedOn w:val="690"/>
    <w:next w:val="711"/>
    <w:link w:val="690"/>
    <w:uiPriority w:val="34"/>
    <w:qFormat/>
    <w:pPr>
      <w:ind w:left="708"/>
    </w:pPr>
  </w:style>
  <w:style w:type="character" w:styleId="712">
    <w:name w:val="Верхний колонтитул Знак"/>
    <w:next w:val="712"/>
    <w:link w:val="702"/>
    <w:uiPriority w:val="99"/>
  </w:style>
  <w:style w:type="paragraph" w:styleId="713">
    <w:name w:val="Рецензия"/>
    <w:next w:val="713"/>
    <w:link w:val="690"/>
    <w:hidden/>
    <w:uiPriority w:val="99"/>
    <w:semiHidden/>
    <w:rPr>
      <w:lang w:val="ru-RU" w:eastAsia="ru-RU" w:bidi="ar-SA"/>
    </w:rPr>
  </w:style>
  <w:style w:type="character" w:styleId="714">
    <w:name w:val="Знак примечания"/>
    <w:next w:val="714"/>
    <w:link w:val="690"/>
    <w:semiHidden/>
    <w:unhideWhenUsed/>
    <w:rPr>
      <w:sz w:val="16"/>
      <w:szCs w:val="16"/>
    </w:rPr>
  </w:style>
  <w:style w:type="paragraph" w:styleId="715">
    <w:name w:val="Текст примечания"/>
    <w:basedOn w:val="690"/>
    <w:next w:val="715"/>
    <w:link w:val="716"/>
    <w:semiHidden/>
    <w:unhideWhenUsed/>
  </w:style>
  <w:style w:type="character" w:styleId="716">
    <w:name w:val="Текст примечания Знак"/>
    <w:basedOn w:val="694"/>
    <w:next w:val="716"/>
    <w:link w:val="715"/>
    <w:semiHidden/>
  </w:style>
  <w:style w:type="paragraph" w:styleId="717">
    <w:name w:val="Тема примечания"/>
    <w:basedOn w:val="715"/>
    <w:next w:val="715"/>
    <w:link w:val="718"/>
    <w:semiHidden/>
    <w:unhideWhenUsed/>
    <w:rPr>
      <w:b/>
      <w:bCs/>
    </w:rPr>
  </w:style>
  <w:style w:type="character" w:styleId="718">
    <w:name w:val="Тема примечания Знак"/>
    <w:next w:val="718"/>
    <w:link w:val="717"/>
    <w:semiHidden/>
    <w:rPr>
      <w:b/>
      <w:bCs/>
    </w:rPr>
  </w:style>
  <w:style w:type="character" w:styleId="719">
    <w:name w:val="Гиперссылка"/>
    <w:next w:val="719"/>
    <w:link w:val="690"/>
    <w:unhideWhenUsed/>
    <w:rPr>
      <w:color w:val="0563c1"/>
      <w:u w:val="single"/>
    </w:rPr>
  </w:style>
  <w:style w:type="paragraph" w:styleId="720">
    <w:name w:val="Название объекта1"/>
    <w:basedOn w:val="690"/>
    <w:next w:val="690"/>
    <w:link w:val="690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12</cp:revision>
  <dcterms:created xsi:type="dcterms:W3CDTF">2022-08-10T07:01:00Z</dcterms:created>
  <dcterms:modified xsi:type="dcterms:W3CDTF">2025-08-27T06:39:46Z</dcterms:modified>
  <cp:version>983040</cp:version>
</cp:coreProperties>
</file>