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-20375</wp:posOffset>
                </wp:positionV>
                <wp:extent cx="6285865" cy="1144988"/>
                <wp:effectExtent l="0" t="0" r="635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44988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-0.15pt;mso-position-horizontal:absolute;mso-position-vertical-relative:text;margin-top:-1.60pt;mso-position-vertical:absolute;width:494.95pt;height:90.16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-1096009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668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внесении изменений в Типовое положение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координационно-методическом совете при территориальном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органе администрации города Перми для осуществления общей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координации деятельности общественных центров, утвержденное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постановлением администрации города Перми от 03.10.2012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№ 582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решением Пермской городской Думы от 26.06.2012 № 135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Положения об общественных центрах города Перми» </w:t>
      </w:r>
      <w:r>
        <w:rPr>
          <w:color w:val="000000" w:themeColor="text1"/>
          <w:sz w:val="28"/>
          <w:szCs w:val="28"/>
        </w:rPr>
        <w:t xml:space="preserve">в целях актуализации правовых актов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Типовое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координационно-методическом совете при территориальном органе администрации города Перми для осуществления общей координации деятельности общественных центров, утвержденное постановлением 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министрации города Перми от 3 октября 2012 г. № 582 (в ред.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31.05.2019</w:t>
        <w:br/>
        <w:t xml:space="preserve">№ 239, от 10.11.2020 № 1141),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в пункте 1.1 после слов «Об утверждении Положения об общественных центрах города Перми»» дополнить словами «(далее - Положение)»;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1.3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общественных объединений и иных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«иных общественных объединений,»;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1.3. раздел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2. Функции КМС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 КМС осуществляет следующие функции: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2.1.1. рассматривает заявки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предоставление помещения в общественном центре в безвозмездное пользование (далее - Заявка)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 приложенные к ней документы;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2.1.2. принимает решение: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2.1.2.1. </w:t>
      </w:r>
      <w:r>
        <w:rPr>
          <w:color w:val="000000" w:themeColor="text1"/>
          <w:sz w:val="28"/>
          <w:szCs w:val="28"/>
          <w:highlight w:val="none"/>
        </w:rPr>
        <w:t xml:space="preserve">о предоставлении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территориальному(ым) общественному(ым) самоуправлению(ям), иным общественным объединениям, СО НКО</w:t>
      </w:r>
      <w:r>
        <w:rPr>
          <w:color w:val="000000" w:themeColor="text1"/>
          <w:sz w:val="28"/>
          <w:szCs w:val="28"/>
          <w:highlight w:val="none"/>
        </w:rPr>
        <w:t xml:space="preserve"> (далее – Заявитель) помещения в общественном центре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2.1.2.2. </w:t>
      </w:r>
      <w:r>
        <w:rPr>
          <w:color w:val="000000" w:themeColor="text1"/>
          <w:sz w:val="28"/>
          <w:szCs w:val="28"/>
          <w:highlight w:val="none"/>
        </w:rPr>
        <w:t xml:space="preserve">об отказе в предоставлении Заявителю помещения в общественном центре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раздел 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Порядок формирования КМС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КМС формируется главой территориального органа администрации города Перми (далее – территориальный орган). Персональный состав КМС утверждается распоряжением руководителя территориального органа.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Количественный состав КМС должен составлять не более 7 человек.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Состав КМС формируется из представителей: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3.3.1. администрации города Перми - не более 4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депутатов Пермской городской Думы - не более 2 человек в соответствии с решением Пермской городской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территориальных общественных самоуправлений, иных общественных объединений, социально ориентированных некоммерческих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осуществляющих свою деятельность на территории города Перми (далее - организация) - не более 1 человека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заявительному принципу по ранее поданной заявке о включении в состав КМС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Территориальный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размещает на официальном сайте территориального органа в сети Интернет, являющемся составной частью официального сайта муниципального образования город Пермь в информационно-телекоммуникационной сети Инт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ернет по адресу: </w:t>
      </w:r>
      <w:hyperlink r:id="rId14" w:tooltip="&lt;div class=&quot;doc www&quot;&gt;&lt;span class=&quot;aligner&quot;&gt;&lt;div class=&quot;icon listDocWWW-16&quot;&gt;&lt;/div&gt;&lt;/span&gt;https://raion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www.raion.gorodperm.ru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- 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йт) информационное сообщение о формировании КМС (далее - информационное сообщение) не позднее чем за 5 календарных дней до даты начала приема заявок о включении в состав КМС.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 размещения информационного сообщения не должен быть позднее 01 октября текущего года.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 начала и окончания приема заявок о включении в состав КМС</w:t>
      </w:r>
      <w:r>
        <w:rPr>
          <w:sz w:val="28"/>
          <w:szCs w:val="28"/>
        </w:rPr>
        <w:t xml:space="preserve"> определяется Территориальным органом самостоятельно, но не должен быть менее 3 рабочих дней и более 7 рабочих дней после дня начала приема заявок о включении в состав КМС, определенного Территориальным органом в информационном сообщении.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информац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ионном сообщении указываются адрес направления, время и даты начала и окончания приема заявок о включении в состав КМС.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заявке о включении в состав КМС указывается не более одного представителя от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 Период действия полномочий КМС определяется до 01 октября очередного календарного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 В состав КМС не могут входить представители территориального общественного самоуправления, иных общественных объединений, социально ориентированных организаций, котор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ые являются пользователями общественного центра.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3.6. КМС состоит из: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председателя КМС;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заместителя председателя КМС;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секретаря КМС;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членов КМС.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Возглавляет КМС председатель КМС. Председателем КМС является глава территориального органа или его заместитель, курирующий сферу общественных отношений.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отсутствия председателя КМС его функции осуществляет заместитель председателя КМС. Заместителем председателя КМС является заместитель главы территориального органа, курирующий сферу общественных отношений, или начальник отдела по работе с обществе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нностью территориального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3.7. Председатель КМС осуществляет общее руководство деятельностью КМС, председательствует на заседаниях КМС, организует работу КМС, осуществляет общий контроль за реализацией принятых КМС решений.»;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1.5. дополнить разделом 4 согласно приложению к настоящему постановлению.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Page"/>
          <w:pgSz w:w="11905" w:h="16838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4. Организация деятельности КМС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Основной формой деятельности КМС являются заседания.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 Заседания КМС проводятся по мере необходимости, в установленные Положением сроки в случае подачи Заявителями Заявок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приложенных к ней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Заседания КМС проводятся в очной форме. В период действия на территории города Перми режима повышенной готовности, режима чрезвычайной ситуации, ограничительных мероприятий (карантина), чрезвычайного или военного положения либо при возникновении иных чрезв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ычайных обстоятельств заседания КМС могут проводиться в дистанционной форме посредством использования современных информационно-телекоммуникационных технологий.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Заседание КМС считается правомочным, если на нем присутствует не менее половины членов КМС.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Решения КМС принимаются простым большинством голосов от присутствующих членов КМС открытым голосованием. В случае равенства голосов голос председательствующего на заседании КМС является определяющим.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 Решения, принятые на заседаниях КМС, оформляются протоколом. Оформление, подписание и направление протокола в территориальный орган осуществляется КМС в соответствии со сроками, предусмотренными Положением.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Протокол подписывается председательствующим на заседании КМС.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 Организационно-техническое обеспечение деятельности КМС обеспечивает секретарь КМС, который извещает членов КМС о дне, месте и времени проведения заседания КМС за 2 дня до заседания КМС, ведет протоколы и обеспечивает их оформление.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567" w:bottom="539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8"/>
    <w:next w:val="69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98"/>
    <w:next w:val="69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8"/>
    <w:next w:val="69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8"/>
    <w:next w:val="69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8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8"/>
    <w:next w:val="69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Caption Char"/>
    <w:uiPriority w:val="99"/>
  </w:style>
  <w:style w:type="table" w:styleId="751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8"/>
    <w:next w:val="698"/>
    <w:uiPriority w:val="39"/>
    <w:unhideWhenUsed/>
    <w:pPr>
      <w:spacing w:after="57"/>
    </w:pPr>
  </w:style>
  <w:style w:type="paragraph" w:styleId="88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9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8"/>
    <w:next w:val="698"/>
    <w:uiPriority w:val="99"/>
    <w:unhideWhenUsed/>
  </w:style>
  <w:style w:type="paragraph" w:styleId="895">
    <w:name w:val="Body Text"/>
    <w:basedOn w:val="698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8"/>
    <w:pPr>
      <w:ind w:right="-1"/>
      <w:jc w:val="both"/>
    </w:pPr>
    <w:rPr>
      <w:sz w:val="26"/>
    </w:rPr>
  </w:style>
  <w:style w:type="character" w:styleId="897">
    <w:name w:val="page number"/>
    <w:basedOn w:val="708"/>
  </w:style>
  <w:style w:type="paragraph" w:styleId="898">
    <w:name w:val="Balloon Text"/>
    <w:basedOn w:val="698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10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  <w:lang w:eastAsia="ru-RU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  <w:lang w:eastAsia="ru-RU"/>
    </w:rPr>
  </w:style>
  <w:style w:type="numbering" w:styleId="921" w:customStyle="1">
    <w:name w:val="Нет списка11"/>
    <w:next w:val="710"/>
    <w:uiPriority w:val="99"/>
    <w:semiHidden/>
    <w:unhideWhenUsed/>
  </w:style>
  <w:style w:type="numbering" w:styleId="922" w:customStyle="1">
    <w:name w:val="Нет списка111"/>
    <w:next w:val="710"/>
    <w:uiPriority w:val="99"/>
    <w:semiHidden/>
    <w:unhideWhenUsed/>
  </w:style>
  <w:style w:type="paragraph" w:styleId="923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  <w:style w:type="table" w:styleId="977" w:customStyle="1">
    <w:name w:val="Сетка таблицы1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2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sz w:val="28"/>
      <w:szCs w:val="22"/>
      <w:lang w:eastAsia="ru-RU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raion.gorodperm.ru/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225-C140-4AB8-BB0E-6EB863E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32</cp:revision>
  <dcterms:created xsi:type="dcterms:W3CDTF">2024-11-08T11:45:00Z</dcterms:created>
  <dcterms:modified xsi:type="dcterms:W3CDTF">2025-09-22T09:49:53Z</dcterms:modified>
  <cp:version>983040</cp:version>
</cp:coreProperties>
</file>