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06"/>
        <w:ind w:right="5101"/>
        <w:spacing w:line="240" w:lineRule="exact"/>
        <w:rPr>
          <w:b/>
          <w:bCs/>
        </w:rPr>
      </w:pPr>
      <w:r>
        <w:rPr>
          <w:b/>
          <w:szCs w:val="24"/>
        </w:rPr>
        <w:t xml:space="preserve">Об утверждении размера нормативных затрат на выполнение муниципальной работы «Организация работ по устройству муниципальных плоскостных сооружений на территории </w:t>
      </w:r>
      <w:r>
        <w:rPr>
          <w:b/>
          <w:bCs/>
        </w:rPr>
      </w:r>
    </w:p>
    <w:p>
      <w:pPr>
        <w:pStyle w:val="906"/>
        <w:ind w:right="5101"/>
        <w:spacing w:line="240" w:lineRule="exact"/>
        <w:rPr>
          <w:b/>
          <w:bCs/>
        </w:rPr>
      </w:pPr>
      <w:r>
        <w:rPr>
          <w:b/>
          <w:szCs w:val="24"/>
        </w:rPr>
        <w:t xml:space="preserve">города Перми»</w:t>
      </w:r>
      <w:r>
        <w:rPr>
          <w:b/>
          <w:szCs w:val="24"/>
        </w:rPr>
        <w:t xml:space="preserve"> на 2026 год </w:t>
      </w:r>
      <w:r>
        <w:rPr>
          <w:b/>
          <w:bCs/>
        </w:rPr>
      </w:r>
    </w:p>
    <w:p>
      <w:pPr>
        <w:pStyle w:val="906"/>
        <w:ind w:right="5101"/>
        <w:spacing w:line="240" w:lineRule="exact"/>
        <w:rPr>
          <w:b/>
          <w:bCs/>
        </w:rPr>
      </w:pPr>
      <w:r>
        <w:rPr>
          <w:b/>
          <w:szCs w:val="24"/>
        </w:rPr>
        <w:t xml:space="preserve">и плановый период 2027 и 2028 годов и значений натуральных норм, необходимых для определения базовых нормативов затрат </w:t>
      </w:r>
      <w:r>
        <w:rPr>
          <w:b/>
          <w:bCs/>
        </w:rPr>
      </w:r>
    </w:p>
    <w:p>
      <w:pPr>
        <w:pStyle w:val="906"/>
        <w:ind w:right="5101"/>
        <w:spacing w:line="240" w:lineRule="exact"/>
        <w:rPr>
          <w:b/>
          <w:bCs/>
        </w:rPr>
      </w:pPr>
      <w:r>
        <w:rPr>
          <w:b/>
          <w:szCs w:val="24"/>
        </w:rPr>
        <w:t xml:space="preserve">на выполнение муниципальной работы «Организация работ </w:t>
      </w:r>
      <w:r>
        <w:rPr>
          <w:b/>
          <w:bCs/>
        </w:rPr>
      </w:r>
    </w:p>
    <w:p>
      <w:pPr>
        <w:pStyle w:val="906"/>
        <w:ind w:right="5101"/>
        <w:spacing w:line="240" w:lineRule="exact"/>
        <w:rPr>
          <w:b/>
          <w:bCs/>
        </w:rPr>
      </w:pPr>
      <w:r>
        <w:rPr>
          <w:b/>
          <w:szCs w:val="24"/>
        </w:rPr>
        <w:t xml:space="preserve">по устройству муниципальных плоскостных сооружений </w:t>
      </w:r>
      <w:r>
        <w:rPr>
          <w:b/>
          <w:bCs/>
        </w:rPr>
      </w:r>
    </w:p>
    <w:p>
      <w:pPr>
        <w:pStyle w:val="906"/>
        <w:ind w:right="5101"/>
        <w:spacing w:line="240" w:lineRule="exact"/>
        <w:rPr>
          <w:b/>
          <w:bCs/>
        </w:rPr>
      </w:pPr>
      <w:r>
        <w:rPr>
          <w:b/>
          <w:szCs w:val="24"/>
        </w:rPr>
        <w:t xml:space="preserve">на территории г</w:t>
      </w:r>
      <w:r>
        <w:rPr>
          <w:b/>
          <w:szCs w:val="24"/>
        </w:rPr>
        <w:t xml:space="preserve">орода Перми» </w:t>
      </w:r>
      <w:r>
        <w:rPr>
          <w:b/>
          <w:bCs/>
        </w:rPr>
      </w:r>
    </w:p>
    <w:p>
      <w:pPr>
        <w:pStyle w:val="883"/>
        <w:contextualSpacing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3"/>
        <w:contextualSpacing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3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</w:t>
      </w:r>
      <w:hyperlink r:id="rId15" w:tooltip="https://login.consultant.ru/link/?req=doc&amp;base=LAW&amp;n=389428&amp;date=08.10.2021" w:history="1">
        <w:r>
          <w:rPr>
            <w:sz w:val="28"/>
            <w:szCs w:val="28"/>
          </w:rPr>
          <w:t xml:space="preserve">№ 131-ФЗ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hyperlink r:id="rId16" w:tooltip="https://login.consultant.ru/link/?req=doc&amp;base=RLAW368&amp;n=152230&amp;dst=100022&amp;field=134&amp;date=08.10.2021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8"/>
        </w:rPr>
        <w:t xml:space="preserve"> города Перми, постановлениями администрации города Перми от 30 ноября 2007 г. № </w:t>
      </w:r>
      <w:r>
        <w:rPr>
          <w:sz w:val="28"/>
          <w:szCs w:val="28"/>
        </w:rPr>
        <w:t xml:space="preserve">502 «О Порядке формирования, размещения, финансового обеспечения и контроля выполнения муниципального задания </w:t>
      </w:r>
      <w:r>
        <w:rPr>
          <w:sz w:val="28"/>
          <w:szCs w:val="28"/>
        </w:rPr>
        <w:br/>
        <w:t xml:space="preserve">на оказание муниципальных услуг (выполнение работ)», от 02 октября 2018 г. </w:t>
      </w:r>
      <w:r>
        <w:rPr>
          <w:sz w:val="28"/>
          <w:szCs w:val="28"/>
        </w:rPr>
        <w:br/>
        <w:t xml:space="preserve">№ 669 «Об утверждении Методики расчета нормативных затрат на выполнен</w:t>
      </w:r>
      <w:r>
        <w:rPr>
          <w:sz w:val="28"/>
          <w:szCs w:val="28"/>
        </w:rPr>
        <w:t xml:space="preserve">ие муниципальной работы «Организация работ по устройству муниципальных плоскостных сооружений на территории города Перми»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выполнение муниципальной работ</w:t>
      </w:r>
      <w:r>
        <w:rPr>
          <w:sz w:val="28"/>
          <w:szCs w:val="28"/>
        </w:rPr>
        <w:t xml:space="preserve">ы «Организация работ по устройству муниципальных плоскостных сооружений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территории города Перми» на 2026 год и плановый период 2027 и 2028 годов;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значения натуральных норм, необходимых для определения базовых нормативов затрат на выполнение муниц</w:t>
      </w:r>
      <w:r>
        <w:rPr>
          <w:sz w:val="28"/>
          <w:szCs w:val="28"/>
        </w:rPr>
        <w:t xml:space="preserve">ипальной работы «Организация работ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устройству муниципальных плоскостных сооружений на территории города Перми». </w:t>
      </w:r>
      <w:r>
        <w:rPr>
          <w:sz w:val="28"/>
          <w:szCs w:val="28"/>
        </w:rPr>
      </w:r>
    </w:p>
    <w:p>
      <w:pPr>
        <w:pStyle w:val="96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</w:t>
      </w:r>
      <w:r>
        <w:rPr>
          <w:sz w:val="28"/>
          <w:szCs w:val="28"/>
        </w:rPr>
        <w:t xml:space="preserve">ормации </w:t>
      </w:r>
      <w:r>
        <w:rPr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</w:t>
      </w:r>
      <w:r>
        <w:rPr>
          <w:sz w:val="28"/>
          <w:szCs w:val="28"/>
        </w:rPr>
        <w:t xml:space="preserve">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</w:t>
      </w:r>
      <w:r>
        <w:rPr>
          <w:sz w:val="28"/>
          <w:szCs w:val="28"/>
        </w:rPr>
        <w:t xml:space="preserve">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17.09.2025 № 637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«Организация работ по устройству муниципальных плоскостных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сооружений на территории города Перми» на 2026 год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плановый период 2027 и 2028 </w:t>
      </w:r>
      <w:r>
        <w:rPr>
          <w:b/>
          <w:sz w:val="28"/>
          <w:szCs w:val="28"/>
        </w:rPr>
        <w:t xml:space="preserve">годов 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8351"/>
        <w:gridCol w:w="1786"/>
      </w:tblGrid>
      <w:tr>
        <w:tblPrEx/>
        <w:trPr>
          <w:trHeight w:val="81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Направления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Размер, руб.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8351"/>
        <w:gridCol w:w="178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1. Базовый норматив затрат на выполнение муниципальной работы, </w:t>
            </w:r>
            <w:r>
              <w:br w:type="textWrapping" w:clear="all"/>
            </w: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1 681 879,15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базовый норматив затрат, непосредственно связанных с выполнением муниципальной работы,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673 206,33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08"/>
            </w:pPr>
            <w:r>
              <w:t xml:space="preserve">с выполнением муниципальной работы, и начисления на выплаты по оплате труда работников, непосредственно связанных с выполнением муниципальной работы, включая страховые взносы </w:t>
            </w:r>
            <w:r/>
          </w:p>
          <w:p>
            <w:pPr>
              <w:pStyle w:val="908"/>
            </w:pPr>
            <w:r>
              <w:t xml:space="preserve">в Фон</w:t>
            </w:r>
            <w:r>
              <w:t xml:space="preserve">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538 636,04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приобретение материальных запасов и на приобретение движимого имущества (основных средств и нематериальных активов)</w:t>
            </w:r>
            <w:r>
              <w:t xml:space="preserve">, используемого в процессе выполнения работы,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134 570,29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базовый норматив затрат на общехозяйственные нужды на выполнение муниципальной работы,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1 008 672,82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br w:type="textWrapping" w:clear="all"/>
            </w:r>
            <w:r>
              <w:t xml:space="preserve">и начисления на выплаты по оплате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1 0</w:t>
            </w:r>
            <w:r>
              <w:t xml:space="preserve">04 044,43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прочие общехозяйственные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4 628,39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08"/>
              <w:jc w:val="center"/>
              <w:keepNext/>
            </w:pPr>
            <w:r>
              <w:t xml:space="preserve">2027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1. Базовый норматив затрат на выполнение муниципальной работы, </w:t>
            </w:r>
            <w:r>
              <w:br w:type="textWrapping" w:clear="all"/>
            </w: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1 771 354,62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базовый норматив затрат, непосредственно связанных </w:t>
            </w:r>
            <w:r/>
          </w:p>
          <w:p>
            <w:pPr>
              <w:pStyle w:val="908"/>
            </w:pPr>
            <w:r>
              <w:t xml:space="preserve">с выполнением муниципальной работы, в то</w:t>
            </w:r>
            <w:r>
              <w:t xml:space="preserve">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704 447,22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08"/>
            </w:pPr>
            <w:r>
              <w:t xml:space="preserve">с выполнением муниципальной работы, и начисления на выплаты по оплате труда работников, непосредственно связанных </w:t>
            </w:r>
            <w:r/>
          </w:p>
          <w:p>
            <w:pPr>
              <w:pStyle w:val="908"/>
            </w:pPr>
            <w:r>
              <w:t xml:space="preserve">с выполне</w:t>
            </w:r>
            <w:r>
              <w:t xml:space="preserve">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569 876,93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приобретение материальных запасов и на приобретение движим</w:t>
            </w:r>
            <w:r>
              <w:t xml:space="preserve">ого имущества (основных средств и нематериальных активов), используемого в процессе выполнения работы,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134 570,29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базовый норматив затрат на общехозяйственные нужды на выполнение муниципальной работы, в том числе</w:t>
            </w:r>
            <w:r>
              <w:t xml:space="preserve">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1 066 907,40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br w:type="textWrapping" w:clear="all"/>
            </w:r>
            <w:r>
              <w:t xml:space="preserve">и начисления на выплаты по оплате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</w:t>
            </w:r>
            <w:r>
              <w:t xml:space="preserve">льной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1 062 279,01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прочие общехозяйственные нуж</w:t>
            </w:r>
            <w:bookmarkStart w:id="0" w:name="_GoBack"/>
            <w:r/>
            <w:bookmarkEnd w:id="0"/>
            <w:r>
              <w:t xml:space="preserve">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4 628,39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1. Базовый норматив затрат на выполнение муниципальной работы, </w:t>
            </w:r>
            <w:r>
              <w:br w:type="textWrapping" w:clear="all"/>
            </w:r>
            <w:r>
              <w:t xml:space="preserve">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1 771 354,62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базовый норматив затрат, непосредственно связанных с выполне</w:t>
            </w:r>
            <w:r>
              <w:t xml:space="preserve">нием муниципальной работы,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704 447,22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</w:t>
            </w:r>
            <w:r>
              <w:t xml:space="preserve">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569 876,93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приобретение материальных запасов и на приобретение движим</w:t>
            </w:r>
            <w:r>
              <w:t xml:space="preserve">ого имущества (основных средств и нематериальных активов), используемого в процессе выполнения работы,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134 570,29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базовый норматив затрат на общехозяйственные нужды на выполнение муниципальной работы, в том числе</w:t>
            </w:r>
            <w:r>
              <w:t xml:space="preserve">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1 066 907,40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br w:type="textWrapping" w:clear="all"/>
            </w:r>
            <w:r>
              <w:t xml:space="preserve">и начисления на выплаты по оплате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</w:t>
            </w:r>
            <w:r>
              <w:t xml:space="preserve">льной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1 062 279,01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08"/>
            </w:pPr>
            <w:r>
              <w:t xml:space="preserve">затраты на прочие общехозяйственные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4 628,39</w:t>
            </w:r>
            <w:r/>
          </w:p>
        </w:tc>
      </w:tr>
    </w:tbl>
    <w:p>
      <w:pPr>
        <w:pStyle w:val="908"/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/>
      <w:r/>
    </w:p>
    <w:p>
      <w:pPr>
        <w:pStyle w:val="908"/>
        <w:ind w:left="5670"/>
        <w:spacing w:line="240" w:lineRule="exact"/>
        <w:outlineLvl w:val="0"/>
      </w:pPr>
      <w:r>
        <w:t xml:space="preserve">УТВЕРЖДЕНЫ</w:t>
      </w:r>
      <w:r/>
    </w:p>
    <w:p>
      <w:pPr>
        <w:pStyle w:val="908"/>
        <w:ind w:left="5670"/>
        <w:spacing w:line="240" w:lineRule="exact"/>
      </w:pPr>
      <w:r>
        <w:t xml:space="preserve">постановлением администрации </w:t>
      </w:r>
      <w:r>
        <w:br w:type="textWrapping" w:clear="all"/>
      </w:r>
      <w:r>
        <w:t xml:space="preserve">города Перми </w:t>
      </w:r>
      <w:r>
        <w:br w:type="textWrapping" w:clear="all"/>
      </w:r>
      <w:r>
        <w:t xml:space="preserve">от </w:t>
      </w:r>
      <w:r>
        <w:rPr>
          <w:sz w:val="28"/>
          <w:szCs w:val="28"/>
        </w:rPr>
        <w:t xml:space="preserve">17.09.2025 № 637</w:t>
      </w:r>
      <w:r/>
      <w:r/>
      <w:r/>
    </w:p>
    <w:p>
      <w:pPr>
        <w:pStyle w:val="908"/>
        <w:ind w:left="5670"/>
        <w:jc w:val="both"/>
        <w:spacing w:line="240" w:lineRule="exact"/>
      </w:pPr>
      <w:r/>
      <w:r/>
    </w:p>
    <w:p>
      <w:pPr>
        <w:pStyle w:val="908"/>
        <w:ind w:left="5670"/>
        <w:jc w:val="both"/>
        <w:spacing w:line="240" w:lineRule="exact"/>
      </w:pPr>
      <w:r/>
      <w:r/>
    </w:p>
    <w:p>
      <w:pPr>
        <w:pStyle w:val="908"/>
        <w:ind w:left="5670"/>
        <w:jc w:val="both"/>
        <w:spacing w:line="240" w:lineRule="exact"/>
      </w:pPr>
      <w:r/>
      <w:r/>
    </w:p>
    <w:p>
      <w:pPr>
        <w:pStyle w:val="965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натуральных норм, необходимых для определения базовых нормативов затрат на выполнение муниципальной работы «Организация работ по устройству муниципальных плоскостных сооружений на территории города Перми»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jc w:val="both"/>
        <w:spacing w:line="240" w:lineRule="exact"/>
      </w:pPr>
      <w:r/>
      <w:r/>
    </w:p>
    <w:p>
      <w:pPr>
        <w:pStyle w:val="908"/>
        <w:ind w:firstLine="720"/>
        <w:jc w:val="both"/>
      </w:pPr>
      <w:r>
        <w:t xml:space="preserve">Наименование муниципальной работы – «</w:t>
      </w:r>
      <w:r>
        <w:t xml:space="preserve">Организация работ по устройству муниципальных плоскостных сооружений на территории города Перми».</w:t>
      </w:r>
      <w:r/>
    </w:p>
    <w:p>
      <w:pPr>
        <w:pStyle w:val="908"/>
        <w:ind w:firstLine="720"/>
        <w:jc w:val="both"/>
      </w:pPr>
      <w:r>
        <w:t xml:space="preserve">Номер реестровой записи – 3005730.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содержания – организация подготовительных работ и работы по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подготовке документации для устройства муниципальных пл</w:t>
      </w:r>
      <w:r>
        <w:rPr>
          <w:sz w:val="28"/>
          <w:szCs w:val="28"/>
        </w:rPr>
        <w:t xml:space="preserve">оскостных сооружений.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работы – количество плоскостных сооружений.</w:t>
      </w:r>
      <w:r>
        <w:rPr>
          <w:sz w:val="24"/>
          <w:szCs w:val="24"/>
        </w:rPr>
      </w:r>
    </w:p>
    <w:p>
      <w:pPr>
        <w:pStyle w:val="908"/>
        <w:ind w:firstLine="720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216"/>
        <w:gridCol w:w="2270"/>
        <w:gridCol w:w="1724"/>
        <w:gridCol w:w="2211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Наименование натуральной </w:t>
            </w:r>
            <w:r>
              <w:br w:type="textWrapping" w:clear="all"/>
            </w:r>
            <w:r>
              <w:t xml:space="preserve">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Единица </w:t>
            </w:r>
            <w:r>
              <w:br w:type="textWrapping" w:clear="all"/>
            </w:r>
            <w:r>
              <w:t xml:space="preserve">измерения </w:t>
            </w:r>
            <w:r>
              <w:br w:type="textWrapping" w:clear="all"/>
            </w:r>
            <w:r>
              <w:t xml:space="preserve">натуральной 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Значение </w:t>
            </w:r>
            <w:r>
              <w:br w:type="textWrapping" w:clear="all"/>
            </w:r>
            <w:r>
              <w:t xml:space="preserve">натуральной </w:t>
            </w:r>
            <w:r>
              <w:br w:type="textWrapping" w:clear="all"/>
            </w:r>
            <w:r>
              <w:t xml:space="preserve">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Способ определения значения н</w:t>
            </w:r>
            <w:r>
              <w:t xml:space="preserve">атуральной нормы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216"/>
        <w:gridCol w:w="2270"/>
        <w:gridCol w:w="1724"/>
        <w:gridCol w:w="2211"/>
      </w:tblGrid>
      <w:tr>
        <w:tblPrEx/>
        <w:trPr>
          <w:cantSplit/>
          <w:tblHeader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08"/>
              <w:outlineLvl w:val="2"/>
            </w:pPr>
            <w:r>
              <w:t xml:space="preserve">1. Натуральные нормы, непосредственно связанные с выполнением муниципальной работы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08"/>
            </w:pPr>
            <w:r>
              <w:t xml:space="preserve">1.1. Натуральные нормы, используемые при определении затрат на оплату труда ра</w:t>
            </w:r>
            <w:r>
              <w:t xml:space="preserve">ботников, непосредственно связанных с выполнением муниципальной работы, </w:t>
            </w:r>
            <w:r/>
          </w:p>
          <w:p>
            <w:pPr>
              <w:pStyle w:val="908"/>
            </w:pPr>
            <w:r>
              <w:t xml:space="preserve">и начисления на выплаты по оплате труда работников, непосредственно связанных </w:t>
            </w:r>
            <w:r/>
          </w:p>
          <w:p>
            <w:pPr>
              <w:pStyle w:val="908"/>
            </w:pPr>
            <w:r>
              <w:t xml:space="preserve">с выполнением муниципальной работы, включая страховые взносы в Фонд пенсионного и социального страховани</w:t>
            </w:r>
            <w:r>
              <w:t xml:space="preserve">я Российской Федерации, Федеральный фонд обязательного медицинского страхования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ведущий инженер по надзору </w:t>
            </w:r>
            <w:r>
              <w:br w:type="textWrapping" w:clear="all"/>
            </w:r>
            <w:r>
              <w:t xml:space="preserve">за строительством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0,33333333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инженер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0,66666667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юрисконсульт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0,33333333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08"/>
              <w:outlineLvl w:val="2"/>
            </w:pPr>
            <w:r>
              <w:t xml:space="preserve">1.2. Натуральные нормы, используемые при определении затрат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работы, с у</w:t>
            </w:r>
            <w:r>
              <w:t xml:space="preserve">четом срока его полезного использования 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тахеометр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0,33333333</w:t>
            </w:r>
            <w:r/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GPS оборудование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0,33333333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веха геодезическая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0,33333333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лазерная рулетка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0,33333333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трубо-кабелеискатель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штук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0,33333333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08"/>
              <w:keepNext/>
              <w:outlineLvl w:val="2"/>
            </w:pPr>
            <w:r>
              <w:t xml:space="preserve">2. Натуральные нормы, используемые при определении базового норматива затрат на общехозяйственные нужды на выполнение муниципальной работы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08"/>
            </w:pPr>
            <w:r>
              <w:t xml:space="preserve">2.1. Натуральные нормы, используемые при определении затрат на оплату труда работников, которые не принимают непосре</w:t>
            </w:r>
            <w:r>
              <w:t xml:space="preserve">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заместитель директора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0,33333333</w:t>
            </w:r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метод наиболее эффе</w:t>
            </w:r>
            <w:r>
              <w:t xml:space="preserve">ктивного учреждения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08"/>
            </w:pPr>
            <w:r>
              <w:t xml:space="preserve">2.2. Натуральные нормы, используемые при определении затрат на прочие общехозяйственные нужды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бумага офисная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2,000000000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папка-скоросшиватель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3,333333333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степлер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0,666666667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ручка шариковая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3,333333333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08"/>
            </w:pPr>
            <w:r>
              <w:t xml:space="preserve">резинка стирательная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0,333333333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08"/>
              <w:jc w:val="center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</w:p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1"/>
    <w:link w:val="725"/>
    <w:uiPriority w:val="10"/>
    <w:rPr>
      <w:sz w:val="48"/>
      <w:szCs w:val="48"/>
    </w:rPr>
  </w:style>
  <w:style w:type="character" w:styleId="37">
    <w:name w:val="Subtitle Char"/>
    <w:basedOn w:val="711"/>
    <w:link w:val="727"/>
    <w:uiPriority w:val="11"/>
    <w:rPr>
      <w:sz w:val="24"/>
      <w:szCs w:val="24"/>
    </w:rPr>
  </w:style>
  <w:style w:type="character" w:styleId="39">
    <w:name w:val="Quote Char"/>
    <w:link w:val="729"/>
    <w:uiPriority w:val="29"/>
    <w:rPr>
      <w:i/>
    </w:rPr>
  </w:style>
  <w:style w:type="character" w:styleId="41">
    <w:name w:val="Intense Quote Char"/>
    <w:link w:val="731"/>
    <w:uiPriority w:val="30"/>
    <w:rPr>
      <w:i/>
    </w:rPr>
  </w:style>
  <w:style w:type="character" w:styleId="176">
    <w:name w:val="Footnote Text Char"/>
    <w:link w:val="866"/>
    <w:uiPriority w:val="99"/>
    <w:rPr>
      <w:sz w:val="18"/>
    </w:rPr>
  </w:style>
  <w:style w:type="character" w:styleId="179">
    <w:name w:val="Endnote Text Char"/>
    <w:link w:val="869"/>
    <w:uiPriority w:val="99"/>
    <w:rPr>
      <w:sz w:val="20"/>
    </w:rPr>
  </w:style>
  <w:style w:type="paragraph" w:styleId="701" w:default="1">
    <w:name w:val="Normal"/>
    <w:qFormat/>
    <w:rPr>
      <w:lang w:eastAsia="ru-RU"/>
    </w:rPr>
  </w:style>
  <w:style w:type="paragraph" w:styleId="702">
    <w:name w:val="Heading 1"/>
    <w:basedOn w:val="701"/>
    <w:next w:val="701"/>
    <w:link w:val="714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15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link w:val="703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2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5">
    <w:name w:val="Title"/>
    <w:basedOn w:val="701"/>
    <w:next w:val="701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 w:customStyle="1">
    <w:name w:val="Название Знак"/>
    <w:link w:val="725"/>
    <w:uiPriority w:val="10"/>
    <w:rPr>
      <w:sz w:val="48"/>
      <w:szCs w:val="48"/>
    </w:rPr>
  </w:style>
  <w:style w:type="paragraph" w:styleId="727">
    <w:name w:val="Subtitle"/>
    <w:basedOn w:val="701"/>
    <w:next w:val="701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 w:customStyle="1">
    <w:name w:val="Подзаголовок Знак"/>
    <w:link w:val="727"/>
    <w:uiPriority w:val="11"/>
    <w:rPr>
      <w:sz w:val="24"/>
      <w:szCs w:val="24"/>
    </w:rPr>
  </w:style>
  <w:style w:type="paragraph" w:styleId="729">
    <w:name w:val="Quote"/>
    <w:basedOn w:val="701"/>
    <w:next w:val="701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1"/>
    <w:next w:val="701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1"/>
    <w:link w:val="888"/>
    <w:uiPriority w:val="99"/>
    <w:pPr>
      <w:tabs>
        <w:tab w:val="center" w:pos="4153" w:leader="none"/>
        <w:tab w:val="right" w:pos="8306" w:leader="none"/>
      </w:tabs>
    </w:pPr>
  </w:style>
  <w:style w:type="character" w:styleId="734" w:customStyle="1">
    <w:name w:val="Header Char"/>
    <w:uiPriority w:val="99"/>
  </w:style>
  <w:style w:type="paragraph" w:styleId="735">
    <w:name w:val="Footer"/>
    <w:basedOn w:val="701"/>
    <w:link w:val="964"/>
    <w:uiPriority w:val="99"/>
    <w:pPr>
      <w:tabs>
        <w:tab w:val="center" w:pos="4153" w:leader="none"/>
        <w:tab w:val="right" w:pos="8306" w:leader="none"/>
      </w:tabs>
    </w:pPr>
  </w:style>
  <w:style w:type="character" w:styleId="736" w:customStyle="1">
    <w:name w:val="Footer Char"/>
    <w:uiPriority w:val="99"/>
  </w:style>
  <w:style w:type="paragraph" w:styleId="737">
    <w:name w:val="Caption"/>
    <w:basedOn w:val="701"/>
    <w:next w:val="70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8" w:customStyle="1">
    <w:name w:val="Caption Char"/>
    <w:uiPriority w:val="99"/>
  </w:style>
  <w:style w:type="table" w:styleId="739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/>
      <w:u w:val="single"/>
    </w:rPr>
  </w:style>
  <w:style w:type="paragraph" w:styleId="866">
    <w:name w:val="footnote text"/>
    <w:basedOn w:val="701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701"/>
    <w:link w:val="870"/>
    <w:uiPriority w:val="99"/>
    <w:semiHidden/>
    <w:unhideWhenUsed/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701"/>
    <w:next w:val="701"/>
    <w:uiPriority w:val="39"/>
    <w:unhideWhenUsed/>
    <w:pPr>
      <w:spacing w:after="57"/>
    </w:pPr>
  </w:style>
  <w:style w:type="paragraph" w:styleId="873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4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5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6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7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8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9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0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1"/>
    <w:next w:val="701"/>
    <w:uiPriority w:val="99"/>
    <w:unhideWhenUsed/>
  </w:style>
  <w:style w:type="paragraph" w:styleId="883">
    <w:name w:val="Body Text"/>
    <w:basedOn w:val="701"/>
    <w:link w:val="907"/>
    <w:pPr>
      <w:ind w:right="3117"/>
    </w:pPr>
    <w:rPr>
      <w:rFonts w:ascii="Courier New" w:hAnsi="Courier New"/>
      <w:sz w:val="26"/>
      <w:lang w:val="en-US" w:eastAsia="en-US"/>
    </w:rPr>
  </w:style>
  <w:style w:type="paragraph" w:styleId="884">
    <w:name w:val="Body Text Indent"/>
    <w:basedOn w:val="701"/>
    <w:pPr>
      <w:ind w:right="-1"/>
      <w:jc w:val="both"/>
    </w:pPr>
    <w:rPr>
      <w:sz w:val="26"/>
    </w:rPr>
  </w:style>
  <w:style w:type="character" w:styleId="885">
    <w:name w:val="page number"/>
    <w:basedOn w:val="711"/>
  </w:style>
  <w:style w:type="paragraph" w:styleId="886">
    <w:name w:val="Balloon Text"/>
    <w:basedOn w:val="701"/>
    <w:link w:val="887"/>
    <w:uiPriority w:val="99"/>
    <w:rPr>
      <w:rFonts w:ascii="Segoe UI" w:hAnsi="Segoe UI"/>
      <w:sz w:val="18"/>
      <w:szCs w:val="18"/>
      <w:lang w:val="en-US" w:eastAsia="en-US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733"/>
    <w:uiPriority w:val="99"/>
  </w:style>
  <w:style w:type="numbering" w:styleId="889" w:customStyle="1">
    <w:name w:val="Нет списка1"/>
    <w:next w:val="713"/>
    <w:uiPriority w:val="99"/>
    <w:semiHidden/>
    <w:unhideWhenUsed/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  <w:lang w:eastAsia="ru-RU"/>
    </w:rPr>
  </w:style>
  <w:style w:type="character" w:styleId="907" w:customStyle="1">
    <w:name w:val="Основной текст Знак"/>
    <w:link w:val="883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  <w:lang w:eastAsia="ru-RU"/>
    </w:rPr>
  </w:style>
  <w:style w:type="numbering" w:styleId="909" w:customStyle="1">
    <w:name w:val="Нет списка11"/>
    <w:next w:val="713"/>
    <w:uiPriority w:val="99"/>
    <w:semiHidden/>
    <w:unhideWhenUsed/>
  </w:style>
  <w:style w:type="numbering" w:styleId="910" w:customStyle="1">
    <w:name w:val="Нет списка111"/>
    <w:next w:val="713"/>
    <w:uiPriority w:val="99"/>
    <w:semiHidden/>
    <w:unhideWhenUsed/>
  </w:style>
  <w:style w:type="paragraph" w:styleId="911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1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5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8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8" w:customStyle="1">
    <w:name w:val="Нет списка2"/>
    <w:next w:val="713"/>
    <w:uiPriority w:val="99"/>
    <w:semiHidden/>
    <w:unhideWhenUsed/>
  </w:style>
  <w:style w:type="numbering" w:styleId="959" w:customStyle="1">
    <w:name w:val="Нет списка3"/>
    <w:next w:val="713"/>
    <w:uiPriority w:val="99"/>
    <w:semiHidden/>
    <w:unhideWhenUsed/>
  </w:style>
  <w:style w:type="paragraph" w:styleId="960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1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3" w:customStyle="1">
    <w:name w:val="Нет списка4"/>
    <w:next w:val="713"/>
    <w:uiPriority w:val="99"/>
    <w:semiHidden/>
    <w:unhideWhenUsed/>
  </w:style>
  <w:style w:type="character" w:styleId="964" w:customStyle="1">
    <w:name w:val="Нижний колонтитул Знак"/>
    <w:link w:val="735"/>
    <w:uiPriority w:val="99"/>
  </w:style>
  <w:style w:type="paragraph" w:styleId="965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966">
    <w:name w:val="Normal (Web)"/>
    <w:basedOn w:val="70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image" Target="media/media1.svg"/><Relationship Id="rId15" Type="http://schemas.openxmlformats.org/officeDocument/2006/relationships/hyperlink" Target="https://login.consultant.ru/link/?req=doc&amp;base=LAW&amp;n=389428&amp;date=08.10.2021" TargetMode="External"/><Relationship Id="rId16" Type="http://schemas.openxmlformats.org/officeDocument/2006/relationships/hyperlink" Target="https://login.consultant.ru/link/?req=doc&amp;base=RLAW368&amp;n=152230&amp;dst=100022&amp;field=134&amp;date=08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8</cp:revision>
  <dcterms:created xsi:type="dcterms:W3CDTF">2024-09-02T09:55:00Z</dcterms:created>
  <dcterms:modified xsi:type="dcterms:W3CDTF">2025-09-17T07:11:20Z</dcterms:modified>
  <cp:version>983040</cp:version>
</cp:coreProperties>
</file>