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-457834</wp:posOffset>
                </wp:positionV>
                <wp:extent cx="6285865" cy="1560830"/>
                <wp:effectExtent l="0" t="0" r="0" b="0"/>
                <wp:wrapNone/>
                <wp:docPr id="1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6083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8343" cy="496633"/>
                                        <wp:effectExtent l="0" t="0" r="0" b="0"/>
                                        <wp:docPr id="2" name="_x0000_i205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8343" cy="49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15pt;height:39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36.05pt;mso-position-vertical:absolute;width:494.95pt;height:122.9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8343" cy="496633"/>
                                  <wp:effectExtent l="0" t="0" r="0" b="0"/>
                                  <wp:docPr id="2" name="_x0000_i205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43" cy="496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15pt;height:39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03.03.2021 № 129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внесения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платы за отопление пустующих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жилых помещений,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входящих в состав имущества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казны, услуги, работы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управлению многоквартирным домом,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содержание и текущий ремонт общего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многоквартирном доме,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за холодную воду, горячую воду,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электрическую энергию, потребляемые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использовании и содержании общего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многоквартирном доме,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отведение сточных вод в целях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содержания общего имущества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многоквартирном доме соразмерно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доле пустующих муниципальных жилых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помещений, входящих в состав имущества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казны, в праве общей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собственности на общее имущество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многоквартирном доме </w:t>
      </w:r>
      <w:r>
        <w:rPr>
          <w:b/>
          <w:sz w:val="28"/>
          <w:szCs w:val="28"/>
        </w:rPr>
        <w:t xml:space="preserve">и внесения </w:t>
      </w:r>
      <w:r>
        <w:rPr>
          <w:b/>
          <w:sz w:val="28"/>
          <w:szCs w:val="28"/>
        </w:rPr>
        <w:t xml:space="preserve">платы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размере повышающего коэффициента</w:t>
      </w:r>
      <w:r>
        <w:rPr>
          <w:b/>
          <w:bCs/>
          <w:sz w:val="28"/>
          <w:szCs w:val="28"/>
        </w:rPr>
      </w:r>
      <w:r/>
    </w:p>
    <w:p>
      <w:pPr>
        <w:pStyle w:val="89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 коммунальные услуги, предоставленные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муниципальные </w:t>
      </w:r>
      <w:r>
        <w:rPr>
          <w:b/>
          <w:sz w:val="28"/>
          <w:szCs w:val="28"/>
        </w:rPr>
        <w:t xml:space="preserve">жилые помещения,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имущества 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sz w:val="28"/>
          <w:szCs w:val="28"/>
        </w:rPr>
        <w:t xml:space="preserve">казны, не оборудованные индивидуальными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приборами учета </w:t>
      </w:r>
      <w:r>
        <w:rPr>
          <w:b/>
          <w:sz w:val="28"/>
          <w:szCs w:val="28"/>
        </w:rPr>
        <w:t xml:space="preserve">холодной воды, горячей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воды и электрической энергии, </w:t>
      </w:r>
      <w:r>
        <w:rPr>
          <w:b/>
          <w:sz w:val="28"/>
          <w:szCs w:val="28"/>
        </w:rPr>
        <w:t xml:space="preserve">при наличии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технической возможности установки таких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приборов </w:t>
      </w:r>
      <w:r/>
      <w:r>
        <w:rPr>
          <w:b/>
          <w:sz w:val="28"/>
          <w:szCs w:val="28"/>
        </w:rPr>
        <w:t xml:space="preserve">учета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/>
      <w:r>
        <w:rPr>
          <w:b/>
          <w:bCs/>
          <w:sz w:val="28"/>
          <w:szCs w:val="28"/>
        </w:rPr>
      </w:r>
    </w:p>
    <w:p>
      <w:pPr>
        <w:pStyle w:val="892"/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</w:rPr>
      </w:pPr>
      <w:r>
        <w:rPr>
          <w:sz w:val="28"/>
        </w:rPr>
        <w:t xml:space="preserve">В целях актуализации нормативного правового акта администрации </w:t>
      </w:r>
      <w:r>
        <w:rPr>
          <w:sz w:val="28"/>
        </w:rPr>
        <w:br w:type="textWrapping" w:clear="all"/>
      </w:r>
      <w:r>
        <w:rPr>
          <w:sz w:val="28"/>
        </w:rPr>
        <w:t xml:space="preserve">города Перми </w:t>
      </w: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92"/>
        <w:ind w:firstLine="720"/>
        <w:jc w:val="both"/>
      </w:pPr>
      <w:r>
        <w:rPr>
          <w:sz w:val="28"/>
        </w:rPr>
        <w:t xml:space="preserve">1. Внести в постановление администрации города Перми от 03 марта 2021 г. № 129 «Об утверждении Порядка внесения платы за отопление пустующих мун</w:t>
      </w:r>
      <w:r>
        <w:rPr>
          <w:sz w:val="28"/>
        </w:rPr>
        <w:t xml:space="preserve">и</w:t>
      </w:r>
      <w:r>
        <w:rPr>
          <w:sz w:val="28"/>
        </w:rPr>
        <w:t xml:space="preserve">ципальных жилых помещений, входящих в состав имущества муниципальной казны, услуги, работы по управлению многоквартирным домом, за содержание и текущий ремонт общего имущества в многоквартирном доме, а также за холо</w:t>
      </w:r>
      <w:r>
        <w:rPr>
          <w:sz w:val="28"/>
        </w:rPr>
        <w:t xml:space="preserve">д</w:t>
      </w:r>
      <w:r>
        <w:rPr>
          <w:sz w:val="28"/>
        </w:rPr>
        <w:t xml:space="preserve">ную воду, горячую воду, электрическую энергию, потребляемые при использов</w:t>
      </w:r>
      <w:r>
        <w:rPr>
          <w:sz w:val="28"/>
        </w:rPr>
        <w:t xml:space="preserve">а</w:t>
      </w:r>
      <w:r>
        <w:rPr>
          <w:sz w:val="28"/>
        </w:rPr>
        <w:t xml:space="preserve">нии и содержании общего имущества в многоквартирном доме, за отведение сточных вод в целях содержания общего имущества в многоквартирном доме с</w:t>
      </w:r>
      <w:r>
        <w:rPr>
          <w:sz w:val="28"/>
        </w:rPr>
        <w:t xml:space="preserve">о</w:t>
      </w:r>
      <w:r>
        <w:rPr>
          <w:sz w:val="28"/>
        </w:rPr>
        <w:t xml:space="preserve">размерно доле пустующих муниципальных жилых помещений, входящих в состав имущества муниципальной казны, в праве общей собственности на общее имущ</w:t>
      </w:r>
      <w:r>
        <w:rPr>
          <w:sz w:val="28"/>
        </w:rPr>
        <w:t xml:space="preserve">е</w:t>
      </w:r>
      <w:r>
        <w:rPr>
          <w:sz w:val="28"/>
        </w:rPr>
        <w:t xml:space="preserve">ство в многоквартирном доме </w:t>
      </w:r>
      <w:r/>
      <w:r>
        <w:rPr>
          <w:sz w:val="28"/>
        </w:rPr>
        <w:t xml:space="preserve">и внесения платы в размере повышающего коэффициента </w:t>
      </w:r>
      <w:r>
        <w:rPr>
          <w:sz w:val="28"/>
        </w:rPr>
        <w:t xml:space="preserve">за коммунальные услуги, предоставленные в муниципальные</w:t>
      </w:r>
      <w:r>
        <w:rPr>
          <w:sz w:val="28"/>
        </w:rPr>
        <w:t xml:space="preserve"> </w:t>
      </w:r>
      <w:r>
        <w:rPr>
          <w:sz w:val="28"/>
        </w:rPr>
        <w:t xml:space="preserve">жилые помещения, входящие в состав имущества муниципальной</w:t>
      </w:r>
      <w:r>
        <w:rPr>
          <w:sz w:val="28"/>
        </w:rPr>
      </w:r>
      <w:r>
        <w:rPr>
          <w:sz w:val="28"/>
        </w:rPr>
        <w:t xml:space="preserve"> казны, не оборудованные индивидуальными приборами учета </w:t>
      </w:r>
      <w:r>
        <w:rPr>
          <w:sz w:val="28"/>
        </w:rPr>
      </w:r>
      <w:r>
        <w:rPr>
          <w:sz w:val="28"/>
        </w:rPr>
        <w:t xml:space="preserve">холодной воды, горячей воды и электрической энергии,</w:t>
      </w:r>
      <w:r>
        <w:rPr>
          <w:sz w:val="28"/>
        </w:rPr>
        <w:t xml:space="preserve"> </w:t>
      </w:r>
      <w:r>
        <w:rPr>
          <w:sz w:val="28"/>
        </w:rPr>
        <w:t xml:space="preserve">при наличии технической возможности установки таких приборов</w:t>
      </w:r>
      <w:r>
        <w:rPr>
          <w:sz w:val="28"/>
        </w:rPr>
      </w:r>
      <w:r>
        <w:rPr>
          <w:sz w:val="28"/>
        </w:rPr>
        <w:t xml:space="preserve"> учета</w:t>
      </w:r>
      <w:r>
        <w:rPr>
          <w:sz w:val="28"/>
        </w:rPr>
        <w:t xml:space="preserve">» (в ред. от 02.11.2021 № 971, от 03.03.2022 № 141, </w:t>
      </w:r>
      <w:r>
        <w:rPr>
          <w:sz w:val="28"/>
        </w:rPr>
        <w:t xml:space="preserve">от 13.02.2024 № 93, от 24.12.2024 № 1282</w:t>
      </w:r>
      <w:r>
        <w:rPr>
          <w:sz w:val="28"/>
        </w:rPr>
        <w:t xml:space="preserve">) следующие изменения:</w:t>
      </w:r>
      <w:r/>
      <w:r/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 </w:t>
      </w:r>
      <w:r>
        <w:rPr>
          <w:sz w:val="28"/>
          <w:szCs w:val="28"/>
        </w:rPr>
        <w:t xml:space="preserve">в пункте 3.2. исключить слова «(</w:t>
      </w:r>
      <w:r>
        <w:rPr>
          <w:sz w:val="28"/>
          <w:szCs w:val="28"/>
        </w:rPr>
        <w:t xml:space="preserve">в том числе платежных документов в электронной форме, размещенных в системе жилищно-коммунального хозяйства)»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</w:t>
      </w:r>
      <w:r>
        <w:rPr>
          <w:sz w:val="28"/>
        </w:rPr>
        <w:t xml:space="preserve">и</w:t>
      </w:r>
      <w:r>
        <w:rPr>
          <w:sz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92"/>
        <w:ind w:firstLine="720"/>
        <w:jc w:val="both"/>
        <w:rPr>
          <w:sz w:val="28"/>
        </w:rPr>
      </w:pPr>
      <w:r>
        <w:rPr>
          <w:sz w:val="28"/>
        </w:rPr>
        <w:t xml:space="preserve">3. Управлению по общим вопросам администрации города Перми обесп</w:t>
      </w:r>
      <w:r>
        <w:rPr>
          <w:sz w:val="28"/>
        </w:rPr>
        <w:t xml:space="preserve">е</w:t>
      </w:r>
      <w:r>
        <w:rPr>
          <w:sz w:val="28"/>
        </w:rPr>
        <w:t xml:space="preserve">чить опубликование настоящего постановления в печатном средстве массовой информации «Официальный бюллетень органов местного самоуправления мун</w:t>
      </w:r>
      <w:r>
        <w:rPr>
          <w:sz w:val="28"/>
        </w:rPr>
        <w:t xml:space="preserve">и</w:t>
      </w:r>
      <w:r>
        <w:rPr>
          <w:sz w:val="28"/>
        </w:rPr>
        <w:t xml:space="preserve">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92"/>
        <w:ind w:firstLine="720"/>
        <w:jc w:val="both"/>
        <w:keepLines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опубликование (обнародование) настоящего постановления </w:t>
        <w:br w:type="textWrapping" w:clear="all"/>
        <w:t xml:space="preserve">на официальном сайте муниципального образования город Пермь в информац</w:t>
      </w:r>
      <w:r>
        <w:rPr>
          <w:sz w:val="28"/>
        </w:rPr>
        <w:t xml:space="preserve">и</w:t>
      </w:r>
      <w:r>
        <w:rPr>
          <w:sz w:val="28"/>
        </w:rPr>
        <w:t xml:space="preserve">онно-телекоммуникационной сети Интернет.</w:t>
      </w:r>
      <w:r>
        <w:rPr>
          <w:sz w:val="28"/>
        </w:rPr>
      </w:r>
      <w:r>
        <w:rPr>
          <w:sz w:val="28"/>
        </w:rPr>
      </w:r>
    </w:p>
    <w:p>
      <w:pPr>
        <w:pStyle w:val="89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lang w:val="ru-RU" w:eastAsia="ru-RU" w:bidi="ar-SA"/>
    </w:rPr>
  </w:style>
  <w:style w:type="paragraph" w:styleId="893">
    <w:name w:val="Заголовок 1"/>
    <w:basedOn w:val="892"/>
    <w:next w:val="892"/>
    <w:link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894">
    <w:name w:val="Заголовок 2"/>
    <w:basedOn w:val="892"/>
    <w:next w:val="892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95">
    <w:name w:val="Основной шрифт абзаца"/>
    <w:next w:val="895"/>
    <w:link w:val="892"/>
    <w:semiHidden/>
  </w:style>
  <w:style w:type="table" w:styleId="896">
    <w:name w:val="Обычная таблица"/>
    <w:next w:val="896"/>
    <w:link w:val="892"/>
    <w:semiHidden/>
    <w:tblPr/>
  </w:style>
  <w:style w:type="numbering" w:styleId="897">
    <w:name w:val="Нет списка"/>
    <w:next w:val="897"/>
    <w:link w:val="892"/>
    <w:uiPriority w:val="99"/>
    <w:semiHidden/>
    <w:unhideWhenUsed/>
  </w:style>
  <w:style w:type="character" w:styleId="898">
    <w:name w:val="Просмотренная гиперссылка"/>
    <w:next w:val="898"/>
    <w:link w:val="892"/>
    <w:uiPriority w:val="99"/>
    <w:unhideWhenUsed/>
    <w:rPr>
      <w:color w:val="800080"/>
      <w:u w:val="single"/>
    </w:rPr>
  </w:style>
  <w:style w:type="character" w:styleId="899">
    <w:name w:val="Гиперссылка"/>
    <w:next w:val="899"/>
    <w:link w:val="892"/>
    <w:uiPriority w:val="99"/>
    <w:unhideWhenUsed/>
    <w:rPr>
      <w:color w:val="0000ff"/>
      <w:u w:val="single"/>
    </w:rPr>
  </w:style>
  <w:style w:type="character" w:styleId="900">
    <w:name w:val="Номер страницы"/>
    <w:next w:val="900"/>
    <w:link w:val="892"/>
  </w:style>
  <w:style w:type="paragraph" w:styleId="901">
    <w:name w:val="Текст выноски"/>
    <w:basedOn w:val="892"/>
    <w:next w:val="901"/>
    <w:link w:val="902"/>
    <w:uiPriority w:val="99"/>
    <w:rPr>
      <w:rFonts w:ascii="Segoe UI" w:hAnsi="Segoe UI"/>
      <w:sz w:val="18"/>
      <w:szCs w:val="18"/>
    </w:rPr>
  </w:style>
  <w:style w:type="character" w:styleId="902">
    <w:name w:val="Текст выноски Знак"/>
    <w:next w:val="902"/>
    <w:link w:val="901"/>
    <w:uiPriority w:val="99"/>
    <w:rPr>
      <w:rFonts w:ascii="Segoe UI" w:hAnsi="Segoe UI" w:cs="Segoe UI"/>
      <w:sz w:val="18"/>
      <w:szCs w:val="18"/>
    </w:rPr>
  </w:style>
  <w:style w:type="paragraph" w:styleId="903">
    <w:name w:val="Название объекта"/>
    <w:basedOn w:val="892"/>
    <w:next w:val="892"/>
    <w:link w:val="89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Верхний колонтитул"/>
    <w:basedOn w:val="892"/>
    <w:next w:val="904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>
    <w:name w:val="Верхний колонтитул Знак"/>
    <w:next w:val="905"/>
    <w:link w:val="904"/>
    <w:uiPriority w:val="99"/>
  </w:style>
  <w:style w:type="paragraph" w:styleId="906">
    <w:name w:val="Основной текст"/>
    <w:basedOn w:val="892"/>
    <w:next w:val="906"/>
    <w:link w:val="907"/>
    <w:pPr>
      <w:ind w:right="3117"/>
    </w:pPr>
    <w:rPr>
      <w:rFonts w:ascii="Courier New" w:hAnsi="Courier New"/>
      <w:sz w:val="26"/>
    </w:rPr>
  </w:style>
  <w:style w:type="character" w:styleId="907">
    <w:name w:val="Основной текст Знак"/>
    <w:next w:val="907"/>
    <w:link w:val="906"/>
    <w:rPr>
      <w:rFonts w:ascii="Courier New" w:hAnsi="Courier New"/>
      <w:sz w:val="26"/>
    </w:rPr>
  </w:style>
  <w:style w:type="paragraph" w:styleId="908">
    <w:name w:val="Основной текст с отступом"/>
    <w:basedOn w:val="892"/>
    <w:next w:val="908"/>
    <w:link w:val="892"/>
    <w:pPr>
      <w:ind w:right="-1"/>
      <w:jc w:val="both"/>
    </w:pPr>
    <w:rPr>
      <w:sz w:val="26"/>
    </w:rPr>
  </w:style>
  <w:style w:type="paragraph" w:styleId="909">
    <w:name w:val="Нижний колонтитул"/>
    <w:basedOn w:val="892"/>
    <w:next w:val="909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910">
    <w:name w:val="Нижний колонтитул Знак"/>
    <w:next w:val="910"/>
    <w:link w:val="909"/>
    <w:uiPriority w:val="99"/>
  </w:style>
  <w:style w:type="table" w:styleId="911">
    <w:name w:val="Сетка таблицы"/>
    <w:basedOn w:val="896"/>
    <w:next w:val="911"/>
    <w:link w:val="892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12">
    <w:name w:val="Без интервала"/>
    <w:next w:val="912"/>
    <w:link w:val="89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13">
    <w:name w:val="xl65"/>
    <w:basedOn w:val="892"/>
    <w:next w:val="913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66"/>
    <w:basedOn w:val="892"/>
    <w:next w:val="914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67"/>
    <w:basedOn w:val="892"/>
    <w:next w:val="915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68"/>
    <w:basedOn w:val="892"/>
    <w:next w:val="916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>
    <w:name w:val="xl69"/>
    <w:basedOn w:val="892"/>
    <w:next w:val="917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0"/>
    <w:basedOn w:val="892"/>
    <w:next w:val="918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>
    <w:name w:val="xl71"/>
    <w:basedOn w:val="892"/>
    <w:next w:val="919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2"/>
    <w:basedOn w:val="892"/>
    <w:next w:val="920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3"/>
    <w:basedOn w:val="892"/>
    <w:next w:val="921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4"/>
    <w:basedOn w:val="892"/>
    <w:next w:val="922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5"/>
    <w:basedOn w:val="892"/>
    <w:next w:val="923"/>
    <w:link w:val="8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xl76"/>
    <w:basedOn w:val="892"/>
    <w:next w:val="924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>
    <w:name w:val="xl77"/>
    <w:basedOn w:val="892"/>
    <w:next w:val="925"/>
    <w:link w:val="89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78"/>
    <w:basedOn w:val="892"/>
    <w:next w:val="926"/>
    <w:link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>
    <w:name w:val="xl79"/>
    <w:basedOn w:val="892"/>
    <w:next w:val="927"/>
    <w:link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Форма"/>
    <w:next w:val="928"/>
    <w:link w:val="892"/>
    <w:rPr>
      <w:sz w:val="28"/>
      <w:szCs w:val="28"/>
      <w:lang w:val="ru-RU" w:eastAsia="ru-RU" w:bidi="ar-SA"/>
    </w:rPr>
  </w:style>
  <w:style w:type="paragraph" w:styleId="929">
    <w:name w:val="ConsPlusNormal"/>
    <w:next w:val="929"/>
    <w:link w:val="892"/>
    <w:rPr>
      <w:sz w:val="28"/>
      <w:szCs w:val="28"/>
      <w:lang w:val="ru-RU" w:eastAsia="ru-RU" w:bidi="ar-SA"/>
    </w:rPr>
  </w:style>
  <w:style w:type="paragraph" w:styleId="930">
    <w:name w:val="font5"/>
    <w:basedOn w:val="892"/>
    <w:next w:val="930"/>
    <w:link w:val="89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>
    <w:name w:val="xl80"/>
    <w:basedOn w:val="892"/>
    <w:next w:val="931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>
    <w:name w:val="xl81"/>
    <w:basedOn w:val="892"/>
    <w:next w:val="932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>
    <w:name w:val="xl82"/>
    <w:basedOn w:val="892"/>
    <w:next w:val="933"/>
    <w:link w:val="89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>
    <w:name w:val="xl83"/>
    <w:basedOn w:val="892"/>
    <w:next w:val="934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4"/>
    <w:basedOn w:val="892"/>
    <w:next w:val="935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85"/>
    <w:basedOn w:val="892"/>
    <w:next w:val="936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6"/>
    <w:basedOn w:val="892"/>
    <w:next w:val="937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87"/>
    <w:basedOn w:val="892"/>
    <w:next w:val="938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8"/>
    <w:basedOn w:val="892"/>
    <w:next w:val="939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>
    <w:name w:val="xl89"/>
    <w:basedOn w:val="892"/>
    <w:next w:val="940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0"/>
    <w:basedOn w:val="892"/>
    <w:next w:val="941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1"/>
    <w:basedOn w:val="892"/>
    <w:next w:val="942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2"/>
    <w:basedOn w:val="892"/>
    <w:next w:val="943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>
    <w:name w:val="xl93"/>
    <w:basedOn w:val="892"/>
    <w:next w:val="944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94"/>
    <w:basedOn w:val="892"/>
    <w:next w:val="945"/>
    <w:link w:val="8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5"/>
    <w:basedOn w:val="892"/>
    <w:next w:val="946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6"/>
    <w:basedOn w:val="892"/>
    <w:next w:val="947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7"/>
    <w:basedOn w:val="892"/>
    <w:next w:val="948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>
    <w:name w:val="xl98"/>
    <w:basedOn w:val="892"/>
    <w:next w:val="949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>
    <w:name w:val="xl99"/>
    <w:basedOn w:val="892"/>
    <w:next w:val="950"/>
    <w:link w:val="89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100"/>
    <w:basedOn w:val="892"/>
    <w:next w:val="951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1"/>
    <w:basedOn w:val="892"/>
    <w:next w:val="952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2"/>
    <w:basedOn w:val="892"/>
    <w:next w:val="953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3"/>
    <w:basedOn w:val="892"/>
    <w:next w:val="954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4"/>
    <w:basedOn w:val="892"/>
    <w:next w:val="955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5"/>
    <w:basedOn w:val="892"/>
    <w:next w:val="956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6"/>
    <w:basedOn w:val="892"/>
    <w:next w:val="957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>
    <w:name w:val="xl107"/>
    <w:basedOn w:val="892"/>
    <w:next w:val="958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8"/>
    <w:basedOn w:val="892"/>
    <w:next w:val="959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9"/>
    <w:basedOn w:val="892"/>
    <w:next w:val="960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0"/>
    <w:basedOn w:val="892"/>
    <w:next w:val="961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1"/>
    <w:basedOn w:val="892"/>
    <w:next w:val="962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2"/>
    <w:basedOn w:val="892"/>
    <w:next w:val="963"/>
    <w:link w:val="89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>
    <w:name w:val="xl113"/>
    <w:basedOn w:val="892"/>
    <w:next w:val="964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4"/>
    <w:basedOn w:val="892"/>
    <w:next w:val="965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5"/>
    <w:basedOn w:val="892"/>
    <w:next w:val="966"/>
    <w:link w:val="8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>
    <w:name w:val="xl116"/>
    <w:basedOn w:val="892"/>
    <w:next w:val="967"/>
    <w:link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7"/>
    <w:basedOn w:val="892"/>
    <w:next w:val="968"/>
    <w:link w:val="89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8"/>
    <w:basedOn w:val="892"/>
    <w:next w:val="969"/>
    <w:link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9"/>
    <w:basedOn w:val="892"/>
    <w:next w:val="970"/>
    <w:link w:val="8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20"/>
    <w:basedOn w:val="892"/>
    <w:next w:val="971"/>
    <w:link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1"/>
    <w:basedOn w:val="892"/>
    <w:next w:val="972"/>
    <w:link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2"/>
    <w:basedOn w:val="892"/>
    <w:next w:val="973"/>
    <w:link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23"/>
    <w:basedOn w:val="892"/>
    <w:next w:val="974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4"/>
    <w:basedOn w:val="892"/>
    <w:next w:val="975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>
    <w:name w:val="xl125"/>
    <w:basedOn w:val="892"/>
    <w:next w:val="976"/>
    <w:link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font6"/>
    <w:basedOn w:val="892"/>
    <w:next w:val="977"/>
    <w:link w:val="89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>
    <w:name w:val="font7"/>
    <w:basedOn w:val="892"/>
    <w:next w:val="978"/>
    <w:link w:val="89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8"/>
    <w:basedOn w:val="892"/>
    <w:next w:val="979"/>
    <w:link w:val="8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80">
    <w:name w:val="Абзац списка"/>
    <w:basedOn w:val="892"/>
    <w:next w:val="980"/>
    <w:link w:val="8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81">
    <w:name w:val="Стиль Первая строка:  0 см"/>
    <w:basedOn w:val="892"/>
    <w:next w:val="981"/>
    <w:link w:val="892"/>
    <w:pPr>
      <w:jc w:val="both"/>
    </w:pPr>
    <w:rPr>
      <w:sz w:val="28"/>
    </w:rPr>
  </w:style>
  <w:style w:type="character" w:styleId="982" w:default="1">
    <w:name w:val="Default Paragraph Font"/>
    <w:uiPriority w:val="1"/>
    <w:semiHidden/>
    <w:unhideWhenUsed/>
  </w:style>
  <w:style w:type="numbering" w:styleId="983" w:default="1">
    <w:name w:val="No List"/>
    <w:uiPriority w:val="99"/>
    <w:semiHidden/>
    <w:unhideWhenUsed/>
  </w:style>
  <w:style w:type="table" w:styleId="9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7</cp:revision>
  <dcterms:created xsi:type="dcterms:W3CDTF">2024-02-01T04:22:00Z</dcterms:created>
  <dcterms:modified xsi:type="dcterms:W3CDTF">2025-09-25T07:21:20Z</dcterms:modified>
  <cp:version>917504</cp:version>
</cp:coreProperties>
</file>