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185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185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40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проекта межевания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кадастровых кварталов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59:01:2512431, 59:01:2512434,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59:01:2512435 в Орджоникидзевском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районе города 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40" w:lineRule="auto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  <w:rPr>
          <w:highlight w:val="white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от 14 март</w:t>
      </w:r>
      <w:r>
        <w:rPr>
          <w:sz w:val="28"/>
          <w:szCs w:val="28"/>
        </w:rPr>
        <w:t xml:space="preserve">а </w:t>
        <w:br/>
        <w:t xml:space="preserve">2022 г. № 58-ФЗ «О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</w:t>
        <w:br/>
        <w:t xml:space="preserve">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</w:t>
        <w:br/>
        <w:t xml:space="preserve">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15 сентября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</w:t>
        <w:br/>
        <w:t xml:space="preserve">№ 31-02-1-4-2604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направлении </w:t>
      </w:r>
      <w:r>
        <w:rPr>
          <w:sz w:val="28"/>
          <w:szCs w:val="28"/>
        </w:rPr>
        <w:t xml:space="preserve">проекта межевания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кадастровых кварталов 59:01:2512431, 59:01:2512434, 59:01:2512435 в Орджоникидзевском районе города Перми</w:t>
      </w:r>
      <w:r>
        <w:rPr>
          <w:sz w:val="28"/>
          <w:szCs w:val="28"/>
        </w:rPr>
        <w:t xml:space="preserve"> для организации 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№ 143 «Об утверждении Правил землепользования 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16 сентября </w:t>
      </w:r>
      <w:r>
        <w:rPr>
          <w:sz w:val="28"/>
          <w:szCs w:val="28"/>
          <w:highlight w:val="white"/>
        </w:rPr>
        <w:t xml:space="preserve">2025 г. № 31-07-1-5исх-</w:t>
      </w:r>
      <w:r>
        <w:rPr>
          <w:sz w:val="28"/>
          <w:szCs w:val="28"/>
          <w:highlight w:val="white"/>
        </w:rPr>
        <w:t xml:space="preserve">1075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по управлению имуществом и градостроительной деятельности Пермского края о</w:t>
      </w:r>
      <w:r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межевания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кадастровых кварталов 59:01:2512431, 59:01:2512434, 59:01:2512435 </w:t>
        <w:br/>
        <w:t xml:space="preserve">в Орджоникидзевском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 градостроительного законодательства Российской Федерации от </w:t>
      </w:r>
      <w:r>
        <w:rPr>
          <w:sz w:val="28"/>
          <w:szCs w:val="28"/>
          <w:highlight w:val="white"/>
        </w:rPr>
        <w:t xml:space="preserve">12 сентября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 Назначить общественные обсуждения по рассмотрению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межевания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кадастровых кварталов 59:01:2512431, 59:01:2512434, 59:01:2512435 в Орджоникидзевском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− Проект).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</w:t>
        <w:br/>
      </w:r>
      <w:r>
        <w:rPr>
          <w:sz w:val="28"/>
          <w:szCs w:val="28"/>
        </w:rPr>
        <w:t xml:space="preserve">и градостроительной деятельности Пермского края, </w:t>
      </w:r>
      <w:r>
        <w:rPr>
          <w:sz w:val="28"/>
          <w:szCs w:val="28"/>
        </w:rPr>
        <w:t xml:space="preserve">не ранее чем через 7 дней, </w:t>
        <w:br/>
        <w:t xml:space="preserve">но не позднее чем через 10 дней</w:t>
      </w:r>
      <w:r>
        <w:rPr>
          <w:sz w:val="28"/>
          <w:szCs w:val="28"/>
        </w:rPr>
        <w:t xml:space="preserve"> 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2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территориальный организационный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 по проведению общественных обсуждений по вопросам градостроительной деятельности при администрации Орджоникидзевского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</w:t>
      </w:r>
      <w:r>
        <w:rPr>
          <w:sz w:val="28"/>
          <w:szCs w:val="28"/>
        </w:rPr>
        <w:br/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  <w:br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03 октября 2025 г. </w:t>
      </w:r>
      <w:r>
        <w:rPr>
          <w:sz w:val="28"/>
          <w:szCs w:val="28"/>
          <w:highlight w:val="white"/>
        </w:rPr>
        <w:br/>
        <w:t xml:space="preserve">по 07 октября 2025 г.: понедельник, вторник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  <w:highlight w:val="white"/>
        </w:rPr>
        <w:t xml:space="preserve">614026, г. Пермь, ул. Александра Щербакова, 24</w:t>
      </w:r>
      <w:r>
        <w:rPr>
          <w:color w:val="000000"/>
          <w:sz w:val="28"/>
          <w:szCs w:val="28"/>
          <w:highlight w:val="white"/>
        </w:rPr>
        <w:t xml:space="preserve">, администрация </w:t>
      </w:r>
      <w:r>
        <w:rPr>
          <w:color w:val="000000"/>
          <w:sz w:val="28"/>
          <w:szCs w:val="28"/>
          <w:highlight w:val="white"/>
        </w:rPr>
        <w:t xml:space="preserve">Орджоникидзевского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06 октября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2025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 xml:space="preserve">614026, г. Пермь, </w:t>
        <w:br/>
        <w:t xml:space="preserve">ул. Александра Щербакова, 24</w:t>
      </w:r>
      <w:r>
        <w:rPr>
          <w:color w:val="000000"/>
          <w:sz w:val="28"/>
          <w:highlight w:val="white"/>
        </w:rPr>
        <w:t xml:space="preserve">, актовый зал, </w:t>
      </w:r>
      <w:r>
        <w:rPr>
          <w:color w:val="000000"/>
          <w:sz w:val="28"/>
          <w:highlight w:val="white"/>
        </w:rPr>
        <w:t xml:space="preserve">администрация </w:t>
      </w:r>
      <w:r>
        <w:rPr>
          <w:color w:val="000000"/>
          <w:sz w:val="28"/>
          <w:szCs w:val="28"/>
          <w:highlight w:val="white"/>
        </w:rPr>
        <w:t xml:space="preserve">Орджоникидзевского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</w:r>
      <w:r>
        <w:rPr>
          <w:sz w:val="28"/>
          <w:szCs w:val="28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br/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с 03 октября 2025 г. по 07 октября 2025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yellow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07 октября </w:t>
      </w:r>
      <w:r>
        <w:rPr>
          <w:sz w:val="28"/>
          <w:szCs w:val="28"/>
          <w:highlight w:val="white"/>
        </w:rPr>
        <w:t xml:space="preserve">2025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614015,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73"/>
    <w:link w:val="871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73"/>
    <w:link w:val="872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0"/>
    <w:next w:val="870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3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3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3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3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3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3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3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0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3"/>
    <w:link w:val="881"/>
    <w:uiPriority w:val="99"/>
  </w:style>
  <w:style w:type="character" w:styleId="724">
    <w:name w:val="Footer Char"/>
    <w:basedOn w:val="873"/>
    <w:link w:val="879"/>
    <w:uiPriority w:val="99"/>
  </w:style>
  <w:style w:type="character" w:styleId="725">
    <w:name w:val="Caption Char"/>
    <w:basedOn w:val="876"/>
    <w:link w:val="879"/>
    <w:uiPriority w:val="99"/>
  </w:style>
  <w:style w:type="table" w:styleId="726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3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3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paragraph" w:styleId="871">
    <w:name w:val="Heading 1"/>
    <w:basedOn w:val="870"/>
    <w:next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Heading 2"/>
    <w:basedOn w:val="870"/>
    <w:next w:val="870"/>
    <w:qFormat/>
    <w:pPr>
      <w:ind w:right="-1"/>
      <w:jc w:val="both"/>
      <w:keepNext/>
      <w:outlineLvl w:val="1"/>
    </w:pPr>
    <w:rPr>
      <w:sz w:val="24"/>
    </w:rPr>
  </w:style>
  <w:style w:type="character" w:styleId="873" w:default="1">
    <w:name w:val="Default Paragraph Font"/>
    <w:semiHidden/>
  </w:style>
  <w:style w:type="table" w:styleId="87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semiHidden/>
  </w:style>
  <w:style w:type="paragraph" w:styleId="876">
    <w:name w:val="Caption"/>
    <w:basedOn w:val="870"/>
    <w:next w:val="870"/>
    <w:link w:val="72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Body Text"/>
    <w:basedOn w:val="870"/>
    <w:pPr>
      <w:ind w:right="3117"/>
    </w:pPr>
    <w:rPr>
      <w:rFonts w:ascii="Courier New" w:hAnsi="Courier New"/>
      <w:sz w:val="26"/>
    </w:rPr>
  </w:style>
  <w:style w:type="paragraph" w:styleId="878">
    <w:name w:val="Body Text Indent"/>
    <w:basedOn w:val="870"/>
    <w:pPr>
      <w:ind w:right="-1"/>
      <w:jc w:val="both"/>
    </w:pPr>
    <w:rPr>
      <w:sz w:val="26"/>
    </w:rPr>
  </w:style>
  <w:style w:type="paragraph" w:styleId="879">
    <w:name w:val="Footer"/>
    <w:basedOn w:val="870"/>
    <w:pPr>
      <w:tabs>
        <w:tab w:val="center" w:pos="4153" w:leader="none"/>
        <w:tab w:val="right" w:pos="8306" w:leader="none"/>
      </w:tabs>
    </w:pPr>
  </w:style>
  <w:style w:type="character" w:styleId="880">
    <w:name w:val="page number"/>
    <w:basedOn w:val="873"/>
  </w:style>
  <w:style w:type="paragraph" w:styleId="881">
    <w:name w:val="Header"/>
    <w:basedOn w:val="870"/>
    <w:pPr>
      <w:tabs>
        <w:tab w:val="center" w:pos="4153" w:leader="none"/>
        <w:tab w:val="right" w:pos="8306" w:leader="none"/>
      </w:tabs>
    </w:pPr>
  </w:style>
  <w:style w:type="paragraph" w:styleId="882">
    <w:name w:val="Balloon Text"/>
    <w:basedOn w:val="870"/>
    <w:link w:val="883"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link w:val="882"/>
    <w:rPr>
      <w:rFonts w:ascii="Segoe UI" w:hAnsi="Segoe UI" w:cs="Segoe UI"/>
      <w:sz w:val="18"/>
      <w:szCs w:val="18"/>
    </w:rPr>
  </w:style>
  <w:style w:type="paragraph" w:styleId="884" w:customStyle="1">
    <w:name w:val="Основной текст"/>
    <w:basedOn w:val="850"/>
    <w:next w:val="866"/>
    <w:link w:val="867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27</cp:revision>
  <dcterms:created xsi:type="dcterms:W3CDTF">2024-10-25T06:16:00Z</dcterms:created>
  <dcterms:modified xsi:type="dcterms:W3CDTF">2025-09-23T06:25:02Z</dcterms:modified>
</cp:coreProperties>
</file>