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-546735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s1027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0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-546735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8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43.0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8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программы «Энергосбережение и повышение энергетической эффективности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на 2025-2029 годы»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23 ноября 2009 г. </w:t>
      </w:r>
      <w:r>
        <w:rPr>
          <w:sz w:val="28"/>
          <w:szCs w:val="28"/>
        </w:rPr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остановлением Правительства Российской Федерации от 11 февраля </w:t>
      </w:r>
      <w:r>
        <w:rPr>
          <w:sz w:val="28"/>
          <w:szCs w:val="28"/>
        </w:rPr>
        <w:t xml:space="preserve">2021 г. № 161 «Об утверждении требований к региональным и муниципальным п</w:t>
      </w:r>
      <w:r>
        <w:rPr>
          <w:sz w:val="28"/>
          <w:szCs w:val="28"/>
        </w:rPr>
        <w:t xml:space="preserve">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Перми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sz w:val="28"/>
          <w:szCs w:val="28"/>
        </w:rPr>
        <w:t xml:space="preserve">1. Утвердить прилагаемую программу «Энергосбережение и повышение энергетической эффективности города Перми на 2025-2029 годы».</w:t>
      </w:r>
      <w:r/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tabs>
          <w:tab w:val="left" w:pos="75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76" w:lineRule="auto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both"/>
        <w:spacing w:line="238" w:lineRule="exact"/>
        <w:rPr>
          <w:sz w:val="28"/>
          <w:szCs w:val="28"/>
          <w:highlight w:val="none"/>
        </w:rPr>
        <w:sectPr>
          <w:headerReference w:type="default" r:id="rId8"/>
          <w:headerReference w:type="even" r:id="rId9"/>
          <w:headerReference w:type="first" r:id="rId10"/>
          <w:footerReference w:type="first" r:id="rId11"/>
          <w:footnotePr/>
          <w:endnotePr/>
          <w:type w:val="continuous"/>
          <w:pgSz w:w="11906" w:h="16838" w:orient="portrait"/>
          <w:pgMar w:top="1134" w:right="567" w:bottom="1162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 w:right="0"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 w:right="0"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19.09.2025 № 650</w:t>
      </w:r>
      <w:r>
        <w:rPr>
          <w:sz w:val="28"/>
          <w:szCs w:val="28"/>
        </w:rPr>
      </w:r>
    </w:p>
    <w:p>
      <w:pPr>
        <w:ind w:left="0" w:right="-1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08" w:right="-1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</w:pPr>
      <w:r>
        <w:rPr>
          <w:b/>
          <w:sz w:val="28"/>
          <w:szCs w:val="28"/>
        </w:rPr>
        <w:t xml:space="preserve">ПРОГРАММА</w:t>
      </w:r>
      <w:r/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«Энергосбережение и повышение энергетической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</w:pPr>
      <w:r>
        <w:rPr>
          <w:b/>
          <w:sz w:val="28"/>
          <w:szCs w:val="28"/>
        </w:rPr>
        <w:t xml:space="preserve">эффективности города Перми на 2025-2029 годы»</w:t>
      </w:r>
      <w:r/>
    </w:p>
    <w:p>
      <w:pPr>
        <w:jc w:val="center"/>
        <w:spacing w:line="240" w:lineRule="exact"/>
      </w:pPr>
      <w:r/>
      <w:r/>
    </w:p>
    <w:p>
      <w:pPr>
        <w:jc w:val="center"/>
        <w:spacing w:line="240" w:lineRule="exact"/>
      </w:pPr>
      <w:r/>
      <w:r/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Энергосбережение и повышение энергетической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эффективности города Перми на 2025-2029 годы»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29"/>
        <w:tblW w:w="0" w:type="auto"/>
        <w:tblInd w:w="28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656"/>
        <w:gridCol w:w="4394"/>
        <w:gridCol w:w="850"/>
        <w:gridCol w:w="1446"/>
        <w:gridCol w:w="1417"/>
        <w:gridCol w:w="1417"/>
        <w:gridCol w:w="1442"/>
        <w:gridCol w:w="155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Куратор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хозяйства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Период реализации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2025-2029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81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создание условий для повышения уровня рационального использования топлива и энергии с внедрением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энергосберегающих технологий, материалов и (или) оборудования высокого класса энергетической эффективности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Целевые показатели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Значения целевых показателей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оснащенность приборами учета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используемых энергетических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99,8 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94,3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95,1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96,3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97,6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жилых, нежилых помеще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жилых, нежилых поме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многоквартирных домах, жилых домах (домовладениях),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69,3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69,6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69,9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70,2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жилых, нежилых пом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многоквартирных домах, жилых домах (домовладениях),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67,6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67,8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68,1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68,3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68,6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жилых, нежилых помещен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ий в многоквартирных домах, жилых домах (домовладениях), оснащенных индивидуальными приборами учета тепловой энергии, в общем количестве жилых, нежилых помещений в многоквартирных домах, жилых домах (домовладениях),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8,7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9,0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9,3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9,5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9,8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жилых, нежилых помещений 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учреждениями, расположенными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100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расположенными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потребляемой муниципальными учреждениями горячей воды, приобретаемой по приборам учета, в общем объеме потребляемой горячей воды муниципальными учреждениями, расположенными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расположенными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88,7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88,8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88,9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89,0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89,1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расположенными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2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тепловой энергии, отп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70,1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70,1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70,1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70,1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70,1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МВт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09"/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58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2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потребление энергетических ресурсов в муниципальных учреждениях, находящихся в ведении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Гкал /</w:t>
              <w:br/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кВт·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 / кв.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Гкал /</w:t>
              <w:br/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09"/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кВт·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 /</w:t>
              <w:br/>
              <w:t xml:space="preserve">кв.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709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дизельного и иного топлива, мазута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52,0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51,9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51,8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51,7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51,6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угля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природного газа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куб. 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37 908 200,0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37 150 036,0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36 407 035,3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35 678 894,6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34 965 316,7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тепловой энергии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  <w:t xml:space="preserve">Гкал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224 003,1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221 763,1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219 545,5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217 350,0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215 176,5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электрической энергии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  <w:t xml:space="preserve">кВт·ч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44 919 827,5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44 425 709,4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43 937 026,6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43 453 719,3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42 975 728,4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горячей воды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куб.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187 717,0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185 839,8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183 981,4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180 320,2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Объем потребления холодной воды муниципальными учреждениями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куб. 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1 148 392,8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1 136 908,8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1 125 539,8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1 114 284,3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1 103 141,5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использование энергетических ресурсов в жилищно-коммунальном хозяйстве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многоквартирных домов, расположенных на территории города Перми, имеющих класс энергетической эффективности «В» и выше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тепловой энергии в многоквартирных домах,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Гкал/</w:t>
              <w:br/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0,2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электрической энергии </w:t>
              <w:br/>
              <w:t xml:space="preserve">в многоквартирных домах, расположенных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кВт·ч/</w:t>
              <w:br/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09"/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ootnoteReference w:id="4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холодной воды в многоквартирных домах на территории города Перми (в расчете на 1 жителя)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куб.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м/</w:t>
              <w:br/>
              <w:t xml:space="preserve">чел.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43,6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43,2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42,7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42,3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41,9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горячей воды в многоквартирных домах на территории города Перми (в расчете на 1 жителя)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куб.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м/</w:t>
              <w:br/>
              <w:t xml:space="preserve">чел.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8,1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8,0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7,9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7,8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7,8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использование энергетических ресурсов в промышленности, энергетике и системах коммунальной </w:t>
              <w:br/>
              <w:t xml:space="preserve">инфраструктуры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525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промышленного производства для производства 3-х видов продукции, работ (услуг), составляющих основную долю потребления энергетических ресурсов на территории города Перми в сфере промышленного производства: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(АО «Камский кабель»)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.1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(элект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рическая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741,9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741,9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741,9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741,9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741,9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1.1.2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(тепловая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1.1.3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(вода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куб. м /</w:t>
              <w:br/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101,7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101,7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101,7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101,7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101,7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1.1.4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(природный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(АО «ПЗСП»)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1.2.1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(элект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рическая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</w:t>
              <w:br/>
              <w:t xml:space="preserve">куб.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1.2.2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(тепловая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</w:t>
              <w:br/>
              <w:t xml:space="preserve">куб.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1.2.3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(вода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куб.м/</w:t>
              <w:br/>
              <w:t xml:space="preserve">куб.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1.2.4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(природный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у.т./</w:t>
              <w:br/>
              <w:t xml:space="preserve">куб.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насосов (АО «Новомет-Пермь»)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1.3.1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насосов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(элект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рическая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</w:t>
              <w:br/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0,01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1.3.2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насосов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(тепловая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энергия)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</w:t>
              <w:br/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2 502,9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2 502,9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2 502,9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2 502,9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2 502,9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1.3.3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насосов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(вода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куб.м /</w:t>
              <w:br/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1.3.4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Энергоемкость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омышленного производства для прои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насосов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</w:rPr>
              <w:t xml:space="preserve"> (природный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т у.т. /</w:t>
              <w:br/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топлива на отпуск электрической энергии тепловыми электростанциями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 у.т. / млн кВт·ч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топлива на отпущенную тепловую энергию с коллекторов тепловых электростанций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 у.т. / тыс. Гкал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Удельный расход топлива на отпущенную с коллекторов котельных в тепловую сеть тепловую энергию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 у.т. / тыс. Гкал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156,0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156,0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156,0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156,0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156,0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09"/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ootnoteReference w:id="5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потерь тепловой энергии при ее передаче в общем объеме переданной тепловой энергии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27,2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26,9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26,7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26,4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26,1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энергоэффективных источников света в системах уличного освещения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45,9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46,2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48,3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48,3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48,3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Целевые показатели, характеризующие использование энергетических ресурсов в транспортном комплексе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высокоэкономичных по использованию моторного топлива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муниципалитетом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муниципалитетом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Style w:val="809"/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footnoteReference w:id="6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</w:tbl>
    <w:tbl>
      <w:tblPr>
        <w:tblStyle w:val="808"/>
        <w:tblW w:w="14882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1"/>
        <w:gridCol w:w="3576"/>
        <w:gridCol w:w="1416"/>
        <w:gridCol w:w="1417"/>
        <w:gridCol w:w="1417"/>
        <w:gridCol w:w="1417"/>
        <w:gridCol w:w="1417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Источники финансового </w:t>
              <w:br/>
              <w:t xml:space="preserve">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2027 год (план)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832 164,7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816 292,8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819 538,6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701 399,0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701 399,0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3 870 794,1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563 532,8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554 582,8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553 108,2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434 968,6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434 968,6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2 541 161,0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268 631,9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261 710,0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1 329 633,1</w:t>
            </w:r>
            <w:r/>
          </w:p>
        </w:tc>
      </w:tr>
    </w:tbl>
    <w:p>
      <w:r/>
      <w:r/>
    </w:p>
    <w:p>
      <w:pPr>
        <w:shd w:val="nil" w:color="auto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left="0" w:right="0" w:firstLine="0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ПРИОРИТЕТЫ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программы </w:t>
      </w:r>
      <w:r>
        <w:rPr>
          <w:b/>
          <w:bCs/>
          <w:color w:val="000000" w:themeColor="text1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  <w:r/>
    </w:p>
    <w:p>
      <w:pPr>
        <w:jc w:val="center"/>
        <w:spacing w:line="240" w:lineRule="exact"/>
      </w:pPr>
      <w:r>
        <w:rPr>
          <w:b/>
          <w:sz w:val="28"/>
          <w:szCs w:val="28"/>
        </w:rPr>
        <w:t xml:space="preserve">эффективности города Перми на 2025-2029 годы»</w:t>
      </w:r>
      <w:r>
        <w:rPr>
          <w:rFonts w:ascii="Times New Roman" w:hAnsi="Times New Roman" w:cs="Times New Roman"/>
          <w:b/>
          <w:bCs w:val="0"/>
          <w:i w:val="0"/>
          <w:strike w:val="0"/>
          <w:sz w:val="24"/>
          <w:szCs w:val="24"/>
        </w:rPr>
      </w:r>
      <w:r/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contextualSpacing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1. Анализ тенденций и проблем в сфере энергосбережения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повышения энергетической эффективности на территории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1.1. Анализ тенденций в сфере энергоснабжения и повышения энергетической эффективности на территории города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Развитие энергетики города Перми является одним из приоритетных направлений последних десятилетий, когда,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 одной стороны, сохраняется тенденция к развитию промышленного потенциала города, с другой – сохраняет свой статус энергоизбыточного города.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этом необходимо отметить, что в промышленности, особенно среди крупных производителей, в последние годы наметилась устойчивая тенденция, направленная на повышение энергоэффективности, снижение объема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потребления энергии при производстве продукции, а также переходе на собственную генерацию.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большинстве предприятий города Перми проведены энергетические аудиты, разработаны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энергосбережения, внедрены автоматизированные системы учета потребления энергоресурсов, новые энергосберегающие технологии и оборудование, строятся собственные источники энергии.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текущем уровне цен на энергоносители для снижения энергоемкости производства экономики целесообразно ориентироваться на собственные источники энергии.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 Анализ проблем в сфере энергоснабжения и повышения энергетической эффективности на территории города Перми: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1.2.1. анализ существующего состояния системы водоснабжения и водоотведения.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Всего эксплуатируются 11 источников централизованного хозяйственно-питьевого водоснабжения, из них 2 –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поверхностные (полноценные водозаборы на реках), 9 – подземные.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Протяженность водопроводных сетей на территории города Перми составляет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1 692,49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Большинство систем водоснабжения и водоотведения в городе Перми было введено в эксплуатацию в период с 1950 по 1980 годов и построено без учета современных требований к энергетической эффективности. Применение морально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устаревших технологий и оборудования приводит к загрязнению водных источников недостаточно очищенными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сточными водами и влечет за собой снижение качества коммунальных услуг по водоснабжению.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состоянию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2025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год уровень физического износа объектов водоснабжения составил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78 %.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Состояние объектов отрицательно сказывается на надежности и качестве предоставления коммунальных услуг населению города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Основные проблемы системы водоснабжения и водоотведения: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дефицит качественной воды, обусловленный недостаточной мощностью отдельных водопроводов, связан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 значительными потерями воды в изношенных системах транспортировки;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неудовлетворительное санитарно-техническое состояние водопроводных и канализационных сооружений и сетей.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Сектор водоснабжения и водоотведения является наиболее капиталоемким из всех секторов коммунального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хозяйства. Многие инвестиционные проекты имеют значительный срок окупаемости, что делает их непривлекательными для частных инвесторов. Организации коммунального комплекса также не в состоянии реализовывать без финансовой поддержки капиталоемкие проекты;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1.2.2. анализ существующего состояния системы газоснабжения.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территории города Перми газифицировано 1 330 коммунально-бытовых и жилищно-коммунальных объектов, </w:t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140 промышленных объектов газоснабжения и 2 сельскохозяйственных объекта газоснабжения.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 2024 год построено 31,96 км распределительных газопроводов, за 2023 год – 17,64 км, в 2022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14,2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км.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 2023 год к газу было подключено 1 078 домовладений, в 2022 году –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764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домовладения.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2024 году выполнена газификация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1 352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домовладений.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Среди основных проблем можно выделить относительно высокий износ стальных газопроводов, а также наличие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задолженностей перед поставщиками;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1.2.3. анализ существующего состояния системы теплоснабжения.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настоящее время система теплоснабжения города Перми движется к снижению тепловых потерь на передачу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тепловой энергии. Строительство источников тепловой энергии (котельных) в непосредственной близости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потребителям практически исключает транспортную составляющую теплопотерь. Строительство новых котельных предусматривается </w:t>
        <w:br/>
        <w:t xml:space="preserve">с использованием природного газа в качестве топлива.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Основные проблемы системы теплоснабжения: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высокий износ основных фондов системы теплоснабжения;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высокие удельные теплопотери при передаче тепловой энергии по сетям от крупных источников тепловой энергии;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высокая аварийность;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1.2.4. анализ существующего состояния систем электроснабжения.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Энергосистема города Перми входит в операционную зону филиала АО «СО ЕЭС» Пермское РДУ.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Основные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сетевые организации, осуществляющие функции передачи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распределения электрической энергии по электрическим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сетям на территории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города Перми и владеющие объектами электросетевого хозяйства 0,4 кВ – 110 кВ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выше: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филиал ПАО «Россети» – Пермское ПМЭС – предприятие, осуществляющее функции управления Единой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национальной (общероссийской)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электрической сетью на территории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филиал ПАО «Россети Урал» – «Пермэнерго», ООО «Регионэнергосеть», ОАО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«РЖД»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Свердловская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дирекция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 энергообеспечению,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ООО «ЭСК «Парма», ООО «Энергосервис Звездного», АО «Оборонэнерго»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Уральский филиал – предприятия, осуществляющие функции по передаче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распределению электрической энергии по электрическим сетям 110 кВ – 0,4 кВ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территории города Перми.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состав энергетического комплекса Пермского края входит Камская ГЭС, расположенная на реке Каме. Все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тепловые электростанции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используют в качестве основного топлива природный газ.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Крупные генерирующие компании: АО «Интер РАО – Электрогенерация» (Пермская ГРЭС), ПАО «Т Плюс» </w:t>
        <w:br/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(4 ТЭЦ), ПАО «РусГидро» (Камская ГЭС), гарантирующий поставщик электроэнергии на территории города Перми – ПАО «Пермэнергосбыт».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Основные проблемы системы электроснабжения: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наличие узких мест, обусловленное недостатком пропускной способности электрических сетей 110 кВ и выше;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высокий износ основных фондов системы электроснабжения;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1.2.5. анализ существующего состояния бесхозяйных объектов недвижимого имущества.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ротяж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енность бесхозяйных сетей теплоснабжения составляет 9 871,7 м, сетей электроснабжения – 28 864,41 м, сетей газоснабжения – 8 652,81 м, сетей водоснабжения – 3 987,4 м, сетей канализации – 1 955,62 м. Обслуживание бесхозяйных сетей осуществляет муниципально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е казенное учреждение «Городская коммунальная служба».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Департаментом жилищно-коммунального хозяйства администрации города Перми ведется ежеквартальный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мониторинг передачи бесхозяйных сетей в муниципальную собственность;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1.2.6. состояние инженерной инфраструктуры на территории города Перми на 2025 год: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tbl>
      <w:tblPr>
        <w:tblStyle w:val="808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35"/>
        <w:gridCol w:w="2544"/>
        <w:gridCol w:w="2142"/>
        <w:gridCol w:w="2544"/>
        <w:gridCol w:w="2678"/>
        <w:gridCol w:w="26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Сети водоснабжения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Электрические сети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Сети водоотведения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Сети газоснабжения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Износ, 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78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68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66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Протяженность, км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1692,49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1008,0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5587,87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1500,16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2265,16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большинстве случаев все аварийные ситуации связаны с высоким износом коммунальных сетей.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1.3. Проведенный подробный комплексный анализ позволил выделить следующие общие для всех ресурсоснабжающих организаций города Перми проблемы: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высокий износ основных фондов;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сокращение протяженности сетей;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высокий износ сетей;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низкие объемы восстановления, замещения и строительства новых сетей;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невозможность подключения новых потребителей с учетом состояния объектов инфраструктуры.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1.4. В качестве первоочередных мероприятий по ликвидации проблем в сфере энергосбережения и повышения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энергетической эффективности необходимо предусмотреть следующее: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технической инвентаризации объектов коммунального хозяйства в рамках актуализации и разработки схем теплоснабжения, водоснабжения и водоотведения;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выявление и запуск процессов учета и легализации бесхозяйных сетей и объектов;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оценки возможности внедрения систем электронного учета расхода и потребления коммунальных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ресурсов и внедрение таких систем;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мероприятий по выработке возможных решений для привлечения сторонних инвесторов;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увеличение финансирования мероприятий по реконструкции и капитальному ремонту в рамках государственных программ Пермского края;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усиление контроля за выполнением мероприятий по подготовке объектов жилищного фонда, социальной сферы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коммунальной инфраструктуры к эксплуатации в осенне-зимний период и мер ответственности за их невыполнение.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Таким образом, необходимо отметить, что в последние годы меропр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иятия в сфере энергосбережения и повышения энергоэффективности не получали должного статуса на уровне муниципалитета, что несмотря на в целом сохраняющийся положительный энергобаланс на большей части территории города Перми и достаточно большие инвестиции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обновление основных фондов сохраняется высокий износ основных фондов, что не позволяет существенно сокращать потери при передаче ресурса.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Наибольшие успехи в части повышения энергоэффективности показывают крупные промышленные предприятия,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br/>
        <w:t xml:space="preserve">а средний и малый бизнес пока слабо охвачен программами повышения энергоэффективности.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Несмотря на довольно большую работу по повышению энергоэффективности в сфере муниципального управления, особенно в отдельных сферах, таких как образование, пока нет комплексного подхода, который бы обеспечил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существенные показатели снижения энергопотребления. Таким образом, принятие программы повышения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энергоэффективности, </w:t>
        <w:br/>
        <w:t xml:space="preserve">в которой будут собраны все источники финансирования, позволит обеспечить необходимый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уровень приоритизации данных мероприятий и осуществить качественные изменения в данной сфере.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none"/>
        </w:rPr>
        <w:outlineLvl w:val="1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  <w:outlineLvl w:val="1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2. Цели, задачи и приоритеты в сфере реализации программы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Cs/>
          <w:sz w:val="28"/>
          <w:szCs w:val="28"/>
          <w:lang w:eastAsia="en-US"/>
        </w:rPr>
        <w:t xml:space="preserve">Цели настоящей программы </w:t>
      </w:r>
      <w:r>
        <w:rPr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и повышение энергетической </w:t>
      </w:r>
      <w:r>
        <w:rPr>
          <w:b w:val="0"/>
          <w:bCs w:val="0"/>
          <w:sz w:val="28"/>
          <w:szCs w:val="28"/>
        </w:rPr>
        <w:t xml:space="preserve">эффективности города Перми на 2025-2029 годы» (далее – Программа) </w:t>
      </w:r>
      <w:r>
        <w:rPr>
          <w:bCs/>
          <w:sz w:val="28"/>
          <w:szCs w:val="28"/>
          <w:lang w:eastAsia="en-US"/>
        </w:rPr>
        <w:t xml:space="preserve">соответствуют целям государственной политики в сфере энергосбережения </w:t>
      </w:r>
      <w:r>
        <w:rPr>
          <w:bCs/>
          <w:sz w:val="28"/>
          <w:szCs w:val="28"/>
          <w:lang w:eastAsia="en-US"/>
        </w:rPr>
        <w:t xml:space="preserve">и энергоэффективности, определенным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Федеральным </w:t>
      </w:r>
      <w:r>
        <w:fldChar w:fldCharType="begin"/>
      </w:r>
      <w:r>
        <w:instrText xml:space="preserve"> HYPERLINK "https://login.consultant.ru/link/?req=doc&amp;base=LAW&amp;n=449642&amp;dst=100061" \o "https://login.consultant.ru/link/?req=doc&amp;base=LAW&amp;n=449642&amp;dst=100061"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от 23 ноября 2009 г. № 261-ФЗ «Об энергосбережении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и о повышении энергетической эффективности и о внесении изменений в отдельные законодательные акты Российской Федерации» (далее – Закон № 261-ФЗ), </w:t>
      </w:r>
      <w:r>
        <w:fldChar w:fldCharType="begin"/>
      </w:r>
      <w:r>
        <w:instrText xml:space="preserve"> HYPERLINK "https://login.consultant.ru/link/?req=doc&amp;base=RLAW368&amp;n=160569&amp;dst=100019" \o "https://login.consultant.ru/link/?req=doc&amp;base=RLAW368&amp;n=160569&amp;dst=100019"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Пермского края от 05 мая 2015 г. № 478-ПК «Об энергосбережении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и о повышении энергетической эффективности в Пермском крае».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t xml:space="preserve"> </w:t>
      </w:r>
      <w:r/>
    </w:p>
    <w:p>
      <w:pPr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t xml:space="preserve">Настоящая Программа разработана в соответствии с Требованиями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к региональным и муниципальным программам </w:t>
        <w:br/>
        <w:t xml:space="preserve">в области энергосбережения и повышения энергетической эффективности, утвержденными постановлением Правительства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Российской Федерации от 11 февраля 2021 г. № 161 (далее – Требования к программам), Требованиями к снижению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энергии, угля, а также объема потребляемой ими воды, утвержденными постановлением Правительства Российской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Федерации от 07 октября 2019 г. № 1289 (далее – Постановление № 1289), Порядком установления требований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к программам в области энергосбережения и повышения энергетической эффективности организаций, осуществляющих регулируемые виды деятельности, утвержденным постановлением Правительства Российской Федерации от 15 мая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2010 г. № 340, Правилами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утвержденными постановлением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Правительства Российской Федерации от 31 декабря 2009 г. № 1221, Порядком определения объема снижения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потребляемых государственным (муниципальным) учреждением ресурсов в сопоставимых условиях, утвержденным приказом Министерства экономического развития Российской Федерации от 09 июля 2021 г. № 419, Методическими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рекомендациями по определению в сопоставимых условиях целевого уровня снижения государственными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(муниципальными) учреждениями суммарного объема потребляемых ими дизельного и иного топлива, мазута,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природного газа, тепловой энергии, электрической энергии, угля, а также объема потребляемой ими воды,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утвержденными приказом Министерства экономического развития Российской Федерации от 15 июля 2020 г. № 425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(далее – Приказ № 425),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Методикой расчета значений целевых показателей 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области энергосбережения и повышения энергетической эффективности, в том числе в сопоставимых условиях, утвержденной приказом Министерства энергетики Российской Федерации от 30 июня 2014 г. № 399, Примерным перечнем мероприятий в области энергосбережения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и повышения энергетической эффективности, который может быть использован в целях разработки региональных,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муниципальных программ в области энергосбережения и повышения энергетической эффективности, утвержденным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приказом Министерства экономического развития Российской Федерации от 17 февраля 2010 г. № 61, Перечнем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обязательных мероприятий по энергосбережению и повышению энергетической эффективности в отношении общего имущества собственников помещений </w:t>
        <w:br/>
        <w:t xml:space="preserve">в многоквартирном доме на территории Пермского края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Правительства Пермского края </w:t>
        <w:br/>
        <w:t xml:space="preserve">от 15 апреля 2011 г. № 195-п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"https://login.consultant.ru/link/?req=doc&amp;base=RLAW368&amp;n=124363" \o "https://login.consultant.ru/link/?req=doc&amp;base=RLAW368&amp;n=124363"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Региональной программой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«Энергосбережение и повышение энергетической эффективности Пермского края на 2023-2027 годы», утвержденной 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Правительства Пермского края от 04 декабря 2023 г. № 953-п.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</w:rPr>
      </w:r>
    </w:p>
    <w:p>
      <w:pPr>
        <w:ind w:lef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2.1. Цели, задачи и приоритеты развития энергосбережения и повышения энергетической эффективности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.1.1 Целью настоящей Программы является создание условий для повышения уровня рационального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использования топлива и энергии с широким внедрением энергосберегающих технологий, материалов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(или) оборудования высокого класса энергетической эффективности.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.1.2. Приоритетными направлениями и сферами развития энергетической эффективности являются: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в муниципальных учреждениях;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в жилищном секторе;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объектов генерации электрической и тепловой энергии;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крупных промышленных предприятий;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в транспортном комплексе.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.1.3. Для достижения цели настоящей Программы поставлены следующие основные задачи: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.1.3.1. повышение энергетической эффективности зданий муниципальных учреждений и предприятий, снижение потребляемых ими энергетических ресурсов.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Планируется ограничить прирост потребления энергетических ресурсов (электрической энергии, тепловой энергии и воды) муниципальными учреждениями и муниципальными предприятиями города Перми и снижать их удельное потребление за счет реализации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имеющегося потенциала энергосбережения через проведение энергосберегающих мероприятий.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2029 году по сравнению с 2024 годом планируется снизить удельное потребление энергетических ресурсов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муниципальными учреждениями и муниципальными предприятиями города Перми не менее чем на 15 % при сопоставимых температурных режимах;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.1.3.2. повышение энергетической эффективности жилищного фонда, объектов коммунальной инфраструктуры, транспорта.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На дату формирования настоящей программы на территории города Перми расположено 5 995 многоквартирных домов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(далее – МКД)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 общей площадью 25 587 578 кв. м.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Ввиду того, что официальный статистический учет по количеству жителей города Перми, проживающих в МКД, не ведется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, целевые показатели настоящей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Программы рассчитаны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исходя из среднего размера домохозяйств на территории города Перми согласно открытым данным Росстата.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решения задачи требуется обеспечить снижение естественного прироста бытового энергопотребления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исключительно за счет устранения нерациональной и расточительной его части.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 исполнение треб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ований </w:t>
      </w:r>
      <w:r>
        <w:fldChar w:fldCharType="begin"/>
      </w:r>
      <w:r>
        <w:instrText xml:space="preserve"> HYPERLINK "https://login.consultant.ru/link/?req=doc&amp;base=LAW&amp;n=449642" \o "https://login.consultant.ru/link/?req=doc&amp;base=LAW&amp;n=449642"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№ 261-ФЗ в жилищной сфере предполагается обеспечить информирование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населения о мероприятиях и способах энергосбереж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ения и повышения энергетической эффективности, установить учет потребляемых энергетических ресурсов в МКД с транзитными инженерными сетями после проведения модернизации (реконструкции) таких сетей.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Установка приборов учета потребляемых ресурсов дисциплинирует потребителя на их расходование и частично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решает проблемы энергосбережения в МКД.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статьи 13 Закона № 261-ФЗ установка общедомового прибора учета газа не требуется в случае, если газ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используется только в целях пищеприготовления.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Основным направлением для решения задачи в организациях коммунального теплоснабжения является повышение эффективности использования первичного топлива при производстве тепловой энергии.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Снижение фактических удельных показателей расхода топливно-энергетических ресурсов на выработку тепловой энергии возможно при реализации мероприятий по замене основного и вспомогательного оборудования котельных,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оптимизации гидравлических режимов тепловых сетей.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Энергоэффективные мероприятия – комплекс мероприятий по повышению технико-экономического уровня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технологического процесса с внедрением передовой технологии и новой более производительной техники.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Обеспечение организации теплоснабжения населения осуществляется посредством передачи прав владения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(или) пользования объектами теплоснабжения, находящимися в муниципальной собственности, по концессионным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соглашениям.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Большая доля потребления неэкологичных топливных ресурсов (бензина и дизельного топлива) приходится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транспортный сектор. Поставленная задача заключается в популяризации использования природного газа в качестве моторного топлива для транспортных средств общественного пользования, грузовых, а также легковых автомобилей.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качестве мероприятий, мотивирующих население города Перми на использование газомоторного топлива, является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государственная поддержка в виде субсидий автовладельцам по возмещению части затрат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установку газобаллонного оборудования (далее – ГБО) либо субсидирование организаций, осуществляющих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переоборудование автомобилей, в целях предоставления скидок на установку ГБО.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Переход транспортных средств на газомоторное топливо позволит не только значительно снизить выбросы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парниковых газов, но и уменьшить затраты на топливо;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en-US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.1.3.3. повышение уровня рационального использования топлива и энергии с широким внедрением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энергосберегающих технологий, материалов и (или) оборудования высокого класса энергетической эффективности.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Задача охватывает предприятия, расположенные на территории города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Задача состоит в том, чтобы привлечь к осуществлению в своей деятельности мероприятий по энергосбережению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повышению энергетической эффективности большее число предприятий и потребителей энергоресурсов.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Перед предприятиями стоит задача своевременного и планомерного выполнения мероприятий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энергосбережению </w:t>
        <w:br/>
        <w:t xml:space="preserve">и повышению энергетической эффективности в своей сфере деятельности.</w:t>
      </w:r>
      <w:r>
        <w:rPr>
          <w:rFonts w:ascii="Arial" w:hAnsi="Arial" w:eastAsia="Arial" w:cs="Arial"/>
          <w:b w:val="0"/>
          <w:i w:val="0"/>
          <w:strike w:val="0"/>
          <w:sz w:val="28"/>
          <w:szCs w:val="28"/>
        </w:rPr>
      </w:r>
      <w:r>
        <w:rPr>
          <w:rFonts w:ascii="Arial" w:hAnsi="Arial" w:eastAsia="Arial" w:cs="Arial"/>
          <w:b w:val="0"/>
          <w:i w:val="0"/>
          <w:strike w:val="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  <w:outlineLvl w:val="0"/>
        <w:suppressLineNumbers w:val="0"/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shd w:val="nil" w:color="auto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r>
    </w:p>
    <w:p>
      <w:pPr>
        <w:ind w:lef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3. Основные направления развития энергосбережения и повышения энергетической эффективности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Основными направлениями энергосбережения являются: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предприятий обрабатывающих производств, организаций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производству и распределению электроэнергии, газа и воды, транспорта, строительства;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котельных путем проведения капитального ремонта и замены физически </w:t>
        <w:br/>
        <w:t xml:space="preserve">и морально устаревшего оборудования на новое. Установка на генерирующее оборудование средств автоматического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регулирования;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оптимизация существующих схем теплоснабжения путем перевода удаленных от источника теплоснабжения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потребителей на собственную генерацию (установка индивидуальных котлов отопления) либо перевод потребителей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другим источникам теплоснабжения в зонах с избыточными мощностями в системах теплоснабжения, а также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обеспечение надежного функционирования действующих систем коммунальной инфраструктуры и снижение потерь;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в организациях бюджетной сферы, в многоквартирных и жилых домах;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обеспечение полного учета потребляемых тепловой, электрической энергии, газа и воды;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энергетической эффективности в жилищном фонде – проведение энергоэффективного капитального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ремонта общего имущества МКД (в том числе закрытие теплового контура, уменьшение потерь тепла в технических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подвалах, снижение пропускающей способности оконных проемов, максимальное улучшение тепловых характеристик торцевых стен);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перевод автомобильного транспорта на использование газомоторного топлива.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Анализ состава возможных направлений повышения энергетической эфф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ективности показывает, что реализация значительной части мер по энергосбережению и повышению энергетической эффективности привлекательна для частных инвестиций. Одним из инструментов привлечения частных инвестиций может стать рынок энергосервисных услуг,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развитие которого позволит решить крупномасштабную проблему паспортизации муниципальных объектов, в том числе административных и жилых помещений.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этом рыночная экономика – конкурентная среда, в которой самостоятельно создается мотивация для хозяйствующих субъектов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направлении части своих инвестиций на энергосбережение. Значительный экономический эффект может быть получен при минимальных затратах за счет распространения опыта внедрения демонстрационных проектов высокой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энергетической эффективности, а также в результате обеспечения заинтересованных субъектов хозяйственной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деятельности информацией о возможных путях повышения энергетической эффективности.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Проблема энергосбережения в бюджетной сфере и жилищном секторе нуждается в финансовой поддержке из бюджетов различных уровней. Она остается нерешенной уже в течение ряда лет во многом вследствие отсутствия реального механизма стимулирования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экономии и эффективного использования энергоресурсов, в частности отсутствия порядка включения в бюджет города Перми и смету расходов субъектов социальной сферы средств, сэкономленных в результате энергосберегающих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Решение указанных проблем энергосбережения и повышения энергетической эффективности в городе Перми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целесообразно осуществлять на основе применения программно-целевого метода путем реализации комплекса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мероприятий, связанных по целям, задачам, ресурсам и срокам осуществления, что обусловливается следующими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факторами: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особая значимость проблемы энергосбережения для повышения эффективности социально-экономического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развития города;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социальная значимость проблемы эффективного использования топливно-энергетических ресурсов;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многоотраслевой характер проблемы;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необходимость создания условий, стимулирующих инновационную и инвестиционную активность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хозяйствующих субъектов и использование научно-технических достижений в развитии города;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необходимость координации межотраслевых интересов, укрепления кооперационных связей между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сопряженными отраслями;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необходимость повышения финансовых потенциалов города, организаций всех отраслей экономики и форм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собственности.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Все это требует применения комплекса организационно-финансовых механизмов государственной поддержки,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координации усилий, концентрации ресурсов и построения единой системы управления процессами повышения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энергетической эффективности в городе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4. Перечень мероприятий по энергосбережению и повышению энергетической эффективности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 В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соответствии с </w:t>
      </w:r>
      <w:r>
        <w:fldChar w:fldCharType="begin"/>
      </w:r>
      <w:r>
        <w:instrText xml:space="preserve"> HYPERLINK "https://login.consultant.ru/link/?req=doc&amp;base=LAW&amp;n=355838" \o "https://login.consultant.ru/link/?req=doc&amp;base=LAW&amp;n=355838"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№ 1289 и </w:t>
      </w:r>
      <w:r>
        <w:fldChar w:fldCharType="begin"/>
      </w:r>
      <w:r>
        <w:instrText xml:space="preserve"> HYPERLINK "https://login.consultant.ru/link/?req=doc&amp;base=LAW&amp;n=469766" \o "https://login.consultant.ru/link/?req=doc&amp;base=LAW&amp;n=469766"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№ 425 главные распорядители бюджетных средств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органа местного самоуправления обязаны установить для находящи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исходя из необходимости совокупного снижения потребления энергетических ресурсов и воды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в целом по указанным организациям.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"https://login.consultant.ru/link/?req=doc&amp;base=LAW&amp;n=377395&amp;dst=100034" \o "https://login.consultant.ru/link/?req=doc&amp;base=LAW&amp;n=377395&amp;dst=100034"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пунктами 13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"https://login.consultant.ru/link/?req=doc&amp;base=LAW&amp;n=377395&amp;dst=100046" \o "https://login.consultant.ru/link/?req=doc&amp;base=LAW&amp;n=377395&amp;dst=100046"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Требований к программам перечень мероприятий по энергосбережению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и повышению энергетической э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ффективности включает следующие мероприятия: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4.1.1. оснащение приборами учета используемых энергетических ресурсов (электрической и тепловой энергии, природного газа, холодной и горячей воды) в жилищном фонде: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общедомовыми приборами учета;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индивидуальными (квартирными) приборами учета;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интеллектуальными приборами учета, автоматизированными системами и системами диспетчеризации;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4.1.2. энергосбережение и повышение энергетической эффективности жилищного фонда, в том числе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проведению энергоэффективного капитального ремонта общего имущества в МКД: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снижение тепловых потерь за счет повышения теп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лозащиты крыши верхнего покрытия, пола по грунту, перекрытий над подвалом, наружных стен путем заделки и герметизации межпанельных соединений, окон, наружных дверей, ремонта трубопроводов отопления и горячего водоснабжения в сочетании с тепловой изоляцией;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модернизация систем отопления и горячего водоснабжения путем установки узлов управления и регулирования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потребления тепловой энергии, модернизации индивидуальных тепловых пунктов, установки регуляторов температуры горячей воды, циркуляционного трубопровода и насосов в системе горячего водоснабжения;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замена светильников с лампами накаливания на энергоэффективные аналоги, установка приборов автоматического контроля и управления освещением;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4.1.3. энергосбережение и повышение энергетической эффективности систем коммунальной инфраструктуры,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направленные в том числе на развитие жилищно-коммунального хозяйства: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энергетического аудита, анализ качества предоставленных услуг энерго- и водоснабжения;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оценка аварийности и потерь в тепловых, электрических и водопроводных сетях;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переход на когенерацию электрической и тепловой энергии и вывод из эксплуатации котельных, выработавших ресурс и (или) имеющих избыточные мощности;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модернизация и (или) строительство котельных с использованием энергоэффективных технологий с высоким коэффициентом полезного действия и снижение энергопотребления на собственные нужды;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замена и строительство тепловых сетей с использованием энергоэффективных технологий;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сокращение потерь воды и внедрение систем оборотного водоснабжения;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замена светильников уличного освещения и рекламы на энергоэффективные аналоги;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замена неизолированных проводов на самонесущие изолированные провода и (или) кабельные линии;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4.1.4. энергосбережение в организациях с участием муниципалитета и повышение энергетической эффективности этих организаций: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оснащение зданий приборами учета используемых энергетических ресурсов;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повышение тепловой защиты зданий;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изоляция трубопроводов отопления и горячего водоснабжения;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внедрение циркуляционных систем в системах горячего водоснабжения;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снижение потерь электрической энергии;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перевод котельных, которыми отапливаются муниципальные организации, на природный газ;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4.1.5. выявление бесхозяйных объектов недвижимого имущества, используемых для передачи энергетических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ресурсов (включая газоснабжение, тепло- и электроснабжение), организация постановки таких объектов на учет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качестве бесхозяйных объектов не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движимого имущества, последующее признание права муниципальной собственности на такие бесхозяйные объекты недвижимого имущества, организация управления бесхозяйными объектами недвижимого имущества, используемыми для передачи энергетических ресурсов, с моме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указанных потерь в тариф организации, управляющей такими объектами, в соответствии с законодательством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4.1.6. стимулирование производителей и потребителей энергетических ресурсов, организаций, осуществляющих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передачу энергетических ресурсов, проведение мероприятий по энергосбережению, повышению энергетической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эффективности и сокращению потерь энергетических ресурсов;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4.1.7. 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альтернативными видами моторного топлива: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природным газом;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газовыми смесями;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сжиженным углеводородным газом;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электрической энергией;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иными альтернативными видами моторного топлива с учетом доступности использования, близости расположения </w:t>
        <w:br/>
        <w:t xml:space="preserve">к источникам природного газа, газовых смесей, электрической энергии, иных альтернативных видов моторного топлива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br/>
        <w:t xml:space="preserve">и экономической целесообразности такого замещения.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настоящее время на муниципальных маршрутах регулярных перевозок работают 738 автобусов, из которых 595 используют в качестве моторного топлива компримированный газ. В третьем квартале 2025 года обслуживание части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муниципальных маршрутов будет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осуществляться по новым муниципальным контрактам, отдельные маршруты будут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обслуживаться автобусами особо большой вместимости,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связи с чем количество автобусов на муниципальных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маршрутах сократиться до 691. Муниципальные контракты заключаются на срок 5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лет. Оставшиеся муниципальные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контракты будут перезаключены в 2027-2028 годах.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2023 году МУП «Пермгорэлектротранс» приобрело 14 электробусов;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4.1.8. предынвестиционная подготовка проектов и мероприятий в области энергосбережения и повышения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энергетической эффективности, включая разработку технико-экономических обоснований, бизнес-планов, а также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энергетических обследований;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4.1.9. обучение в области энергосбережения и повышения энергетической эффективности;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4.1.10. информационное обеспечение мероприятий, указанных в пунктах 4.1.1-4.1.9 настоящей Программы, в том числе информирование потребителей энергетических ресурсов об указанных мероприятиях и о способах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энергосбережения и повышения энергетической эффективности: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информационная поддержка и пропаганда энергосбережения и повышения энергетической эффективности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информирование потребителей о возможности заключения энергосервисных договоров (контрактов)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об особенностях их заключения;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информирование потребителей об энергетической эффективности бытовых энергопотребляющих устройств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других товаров, в отношении которых в соответствии с законодательством Российской Федерации предусмотрено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определение классов их энергетической эффективности либо применяется добровольная маркировка энергетической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4.1.11. учет в инвестиционных и производственных программах произ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водителей электрической и тепловой энергии, электросетевых организаций, теплосетевых организаций, организаций, осуществляющих водоснабжение и водоотведение, разработанных ими в установленном законодательством об энергосбережении и повышении энергетической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эффективности порядке программ по энергосбережению и повышению энергетической эффективности.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Модернизация оборудования, используемого для выработки электрической и тепловой энергии, передачи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эффективности, в том числе: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снижение потребления энергетических ресурсов на собственные нужды;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сокращение потерь электрической энергии, тепловой энергии при их передаче.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4.2. Проблема определения экономической целесообразности проведения мероприятий, повышающих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энергоэффективность экономических систем, является объектом многолетнего изучения профильными специалистами.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основе богатого эмпирического материала можно утверждать, что совокупный комплекс мероприятий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энергосбережению и повышению энергоэффективности позволяет добиться ощутимого экономического эффекта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При этом точная оценка реализации конкретного мероприятия требует детализации в привязке к конкретному объекту и состоянию инженерных систем данн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ого объекта.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Оценка ожидаемых результатов перечней мероприятий в натуральном и стоимостном выражении приведена в приложениях 1-6 к настоящей Программе.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contextualSpacing/>
        <w:ind w:left="0" w:firstLine="709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5. Значения целевых показателей в области энергосбережения и повышения энергетической эффективности,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достижение которых обеспечивается в результате реализации настоящей Программы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5.1. В соответств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ии с </w:t>
      </w:r>
      <w:r>
        <w:fldChar w:fldCharType="begin"/>
      </w:r>
      <w:r>
        <w:instrText xml:space="preserve"> HYPERLINK "https://login.consultant.ru/link/?req=doc&amp;base=LAW&amp;n=377395&amp;dst=100071" \o "https://login.consultant.ru/link/?req=doc&amp;base=LAW&amp;n=377395&amp;dst=100071"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пунктом 19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</w:rPr>
        <w:t xml:space="preserve"> Требований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к программам целевые показатели, предусматриваемые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настоящей Программой, отражающие динамику (изменение) показателей,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рассчитываются по отношению к значениям соответствующих показателей в году, предшествующем году начала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реализации Программы, а целевые показатели, отражающие оснащенность приборами учета энергетических ресурсов, рассчитываются как отношение количеств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объектов, оснащенных приборами учета, к общему количеству таких объектов, подключенных к электрическим сетям централизованного электроснабжения, и (или) централизованного теплоснабжения, и (или) централизованного водоснабжения, и (или) централизованного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газоснабжения.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расчете значений целевых показателей в сопоставимых условиях учитывается, в том числе изменение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структуры и объемов потребления энергетических ресурсов, не связанных с проведением мероприятий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энергосбережению и повышению энергетической эффективности, изменением численности населения города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Расчет целевых показателей в области энергосбережения и повышения энергетической эффективности выполнен на основании Методики расчета значений целевых показателей в области энергосбережения и повышения энергетичес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кой эффе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эффективности, утвержденной приказом Министерства экономического развития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от 28 апреля 2021 г. № 231.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перспективном периоде 2025-2029 годов прогнозируется рост доли оснащенности общедомовыми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индивидуальными приборами учета энергоресурсов в МКД и жилых домах.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Реализация настоящей Программы предполагает ежегодное снижение прогнозируемого удельного расхода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энергоресурсов муниципальными учреждениями, а также МКД до 5 %. Снижение удельного расхода энергоресурсов обеспечивается снижением общего потребления муниципальными учреждениями, МКД и жилыми домами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электрической, тепловой энергии, воды и природного газа.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Объемы потребляемых энергоресурсов в масштабах города Перми в прогнозируемом периоде 2025-2029 годов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растут за счет рост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валового внутреннего продукта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При этом предполагается снижение объемов и доли потерь энергоресурсов за счет проведения ремонта оборудования и модернизации систем электро-, тепло-, водо- и газоснабжения. Также прогнозируется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снижение потребления электрической энергии (в том числе удельного расхода электрической энергии)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осуществление технологических процессов при транспортировке и очистке питьевой воды и сточных вод, а также потерь воды и утечек при их транспортировке.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Доля МКД, имеющих класс энергетической эффективности «В» и выше, в 2024 году оставалась низкой (0,8 %), однако предусматривается увеличение их доли до 1,1 %. Предусматривается увеличение количества энергоэффективных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источников света уличного освещения.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Несмотря на повышение объемов производства электрической и тепловой энергии тепловыми электростанциями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котельными, реализация мероприятий по повышению энергосбережения и повышению энергетической эффективности приведет к снижению объемов потребления и удельного расхода топлива, а также к снижению уровня потерь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электрической и тепловой энергии при их передаче.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6. Источники финансирования мероприятий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6.1. Источниками финансирования мероприятий, направленных на энергосбережение и повышение энергетической эффективности, предусмотренных настоящей Программой, могут являться: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бюджет Российской Федерации;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бюджет Пермского края;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бюджет города Перми;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внебюджетные источники.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На этапе принятия настоящей Программы объем финансирования перечня мероприятий 3 «Потребление энергетических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ресурсов в муниципальных учреждениях, находящихся в ведении органов местного самоуправления»,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предусмотренных настоящей Программой, установлен в рамках бюджета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города Перми, утвержденного на 2025 год и плановый период 2026 и 2027 годов, предусмотренного на обеспечение содержания и функционирования муниципальных учреждений города Перми (оплату коммунальных услуг).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6.2. Ресурсное обеспечение настоящей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Финансирование мероприятий настоящей Программы синхронизируется с 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ниципальными программами города Перми, а также региональными программами Пермского края, Федеральными программами. Все мероприятия, предусмотренные настоящей Программой, предполагаются к исполнению в рамках реализации действующих или планируемых проектов.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Объем ежегодных расходов, связанных с финансовым обеспечением настоящей Программы за счет средств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бюджета города Перми, устанавливается решением Пермской городской Думы о бюджете на очередной финансовый год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плановый период.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Финансирование мероприятий по повышению энергетической эффективности в организациях с участием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муниципалитета в период реализации настоящей Программы осуществляется преимущественно за счет средств бюджета города Перми.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t xml:space="preserve"> Реализация мероприятий, предусмотренных в программах по энергосбережению и энергоэффективности муниципальных учреждений, включенных в настоящую Программу, может быть осуществлена за счет средств муниципальных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t xml:space="preserve">учреждений, полученных от приносящей доход деятельности, внебюджетных источников.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Решение об изменении ресурсного обеспечения настоящей Программы может быть принято в связи с сокращением финансирования, вследствие кризисных явлений в экономике, по результатам оценки эффективности проводимых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мероприятий настоящей Программы на основе анализа показателей настоящей Программы, а также в случае изменения нормативных правовых актов Российской Федерации, Пермского края и города Перми в сфере реализации настоящей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итогам анализа реализации мероприятий и объема средств, предусмотренных в краевом и местном бюджетах, перечень мероприятий, направленных на реализацию потенциала энергосбережения, может быть уточнен.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709"/>
        <w:jc w:val="both"/>
        <w:spacing w:before="16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Финансирование мероприятий настоящей Программы ежегодно подлежит пересмотру по мере внесения изменений </w:t>
        <w:br/>
        <w:t xml:space="preserve">в региональные и муниципальные программы, а также в перечень мероприятий.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1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ind w:left="9213" w:right="0" w:firstLine="0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перечня мероприятий 1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«Оснащенность приборами учета используемых энергетических ресурсов»</w:t>
      </w:r>
      <w:r>
        <w:rPr>
          <w:b/>
          <w:sz w:val="28"/>
          <w:szCs w:val="28"/>
          <w14:ligatures w14:val="none"/>
        </w:rPr>
      </w:r>
      <w:r>
        <w:rPr>
          <w:b/>
          <w:sz w:val="28"/>
          <w:szCs w:val="28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0"/>
        <w:gridCol w:w="960"/>
        <w:gridCol w:w="4177"/>
        <w:gridCol w:w="1276"/>
        <w:gridCol w:w="1275"/>
        <w:gridCol w:w="1136"/>
        <w:gridCol w:w="1275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1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Число многоквартирных домов, расположенных на территории города Перми, оснащенных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коллективными (общедомовыми) приборами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природного газа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Число многоквартирных домов, расположенных на территории города Перми, оснащенных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коллективными (общедомовыми) приборами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холодной воды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Число многоквартирных домов, расположенных на территории города Перми, оснащенных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коллективными (общедомовыми) приборами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горячей воды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1 509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1 509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1 509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1 509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1 509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Число многоквартирных домов, расположенных на территории города Перми, оснащенных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коллективными (общедомовыми) приборами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тепловой энергии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4 538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Число многоквартирных домов, расположенных на территории города Перми, оснащенных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коллективными (общедомовыми) приборами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электрической энергии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3 951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3 983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4 033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4 090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4 190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квартир в многоквартирных домах, жилых домов (домовладений), расположенных на территории города Перми, фактически оснащенных индивидуальными приборами учета потребляемого природного газа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178 299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178 299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178 299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178 299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178 299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квартир в многоквартирных домах, жилых домов (домовладений), расположенных на территории города Перми, фактически оснащенных индивидуальными приборами учета потребляемой холодной воды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232 538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233 538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234 538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235 538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236 538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квартир в многоквартирных домах, жилых домов (домовладений), расположенных на территории города Перми, фактически оснащенных индивидуальными приборами учета потребляемой горячей воды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255 904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256 904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257 904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258 904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квартир в многоквартирных домах, жилых домов (домовладений), расположенных на территории города Перми, фактически оснащенных индивидуальными приборами учета тепловой энергии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32 972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33 972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34 972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35 972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36 972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квартир в многоквартирных домах, жилых домов (домовладений), расположенных на территории города Перми, фактически оснащенных индивидуальными приборами учета электрической энергии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254 904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потребляемого муниципальными учреждениями природного газа, приобретаемого по приборам учета на территории города Перми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тыс. </w:t>
              <w:br/>
              <w:t xml:space="preserve">куб.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37 908,2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37 150,0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36 407,0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35 678,9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34 965,3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потребляемой муниципальными учреждениями холодной воды, приобретаемой по приборам учета на территории города Перми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тыс. </w:t>
              <w:br/>
              <w:t xml:space="preserve">куб.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976,7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966,9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957,3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947,7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938,2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потребляемой муниципальными учреждениями горячей воды, приобретаемой по приборам учета на территории города Перми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тыс. </w:t>
              <w:br/>
              <w:t xml:space="preserve">куб. 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118,9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117,7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116,5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115,4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114,2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потребляемой муниципальными учреждениями тепловой энергии, приобретаемой по приборам учета на территории города Перми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тыс. </w:t>
              <w:br/>
              <w:t xml:space="preserve">Гкал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230,6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228,3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226,0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223,8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221,5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Объем потребляемой муниципальными учреждениями электрической энергии, приобретаемой по приборам учета на территории города Перми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млн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кВт 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bCs w:val="0"/>
                <w:i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40,4</w:t>
            </w:r>
            <w:r>
              <w:rPr>
                <w:rFonts w:hint="default" w:ascii="Times New Roman" w:hAnsi="Times New Roman" w:cs="Times New Roman"/>
                <w:bCs w:val="0"/>
                <w:i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bCs w:val="0"/>
                <w:i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40,0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39,6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39,2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38,8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4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709 505,8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696 452,4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3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510 155,2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  <w:r>
              <w:rPr>
                <w:color w:val="000000"/>
                <w:sz w:val="22"/>
                <w:szCs w:val="22"/>
              </w:rPr>
              <w:t xml:space="preserve">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440 873,9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434 742,4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180 522,1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268 631,9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261 710,0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1 329 633,1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2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перечня мероприятий </w:t>
      </w: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 w:val="0"/>
          <w:bCs w:val="0"/>
          <w:i w:val="0"/>
          <w:strike w:val="0"/>
          <w:sz w:val="24"/>
          <w:szCs w:val="24"/>
          <w14:ligatures w14:val="none"/>
        </w:rPr>
        <w:outlineLvl w:val="2"/>
      </w:pPr>
      <w:r>
        <w:rPr>
          <w:b/>
          <w:bCs/>
          <w:sz w:val="28"/>
          <w:szCs w:val="28"/>
        </w:rPr>
        <w:t xml:space="preserve">«Использование источников тепловой энергии, функционирующих в режиме </w:t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комбинированной выработки тепловой и электрической энергии, и (или) возобновляемых источников энергии»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19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3"/>
        <w:gridCol w:w="425"/>
        <w:gridCol w:w="3969"/>
        <w:gridCol w:w="1134"/>
        <w:gridCol w:w="1417"/>
        <w:gridCol w:w="1417"/>
        <w:gridCol w:w="1417"/>
        <w:gridCol w:w="1417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31" w:type="dxa"/>
            <w:vAlign w:val="top"/>
            <w:textDirection w:val="lrTb"/>
            <w:noWrap w:val="false"/>
          </w:tcPr>
          <w:p>
            <w:pPr>
              <w:ind w:left="0" w:right="75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0" w:right="75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34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Объем тепловой энергии, отпущенной </w:t>
              <w:br/>
              <w:t xml:space="preserve">в тепловые сети от источников тепловой энергии, функционирующих в режиме комбинированной выработки тепловой и электрической энергии на территории города Перми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тыс. </w:t>
              <w:br/>
              <w:t xml:space="preserve">Гкал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5 428,1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5 428,1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5 428,1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5 428,1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ind w:left="0" w:right="-74" w:firstLine="0"/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5 428,1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МВт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62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города Перми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16"/>
        <w:jc w:val="left"/>
        <w:spacing w:before="0" w:beforeAutospacing="0" w:after="0" w:afterAutospacing="0"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3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перечня мероприятий</w:t>
      </w:r>
      <w:r>
        <w:rPr>
          <w:b/>
          <w:bCs/>
          <w:sz w:val="28"/>
          <w:szCs w:val="28"/>
        </w:rPr>
        <w:t xml:space="preserve"> 3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 w:val="0"/>
          <w:bCs w:val="0"/>
          <w:i w:val="0"/>
          <w:strike w:val="0"/>
          <w:sz w:val="24"/>
          <w:szCs w:val="24"/>
          <w14:ligatures w14:val="none"/>
        </w:rPr>
        <w:outlineLvl w:val="2"/>
      </w:pPr>
      <w:r>
        <w:rPr>
          <w:b/>
          <w:bCs/>
          <w:sz w:val="28"/>
          <w:szCs w:val="28"/>
        </w:rPr>
        <w:t xml:space="preserve">«Потребление энергетических ресурсов в муниципальных учреждениях, находящихся </w:t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 w:val="0"/>
          <w:bCs w:val="0"/>
          <w:i w:val="0"/>
          <w:strike w:val="0"/>
          <w:sz w:val="24"/>
          <w:szCs w:val="24"/>
          <w14:ligatures w14:val="none"/>
        </w:rPr>
        <w:outlineLvl w:val="2"/>
      </w:pPr>
      <w:r>
        <w:rPr>
          <w:b/>
          <w:bCs/>
          <w:sz w:val="28"/>
          <w:szCs w:val="28"/>
        </w:rPr>
        <w:t xml:space="preserve">в ведении органов местного самоуправления»</w:t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5"/>
        <w:gridCol w:w="960"/>
        <w:gridCol w:w="3624"/>
        <w:gridCol w:w="1134"/>
        <w:gridCol w:w="1417"/>
        <w:gridCol w:w="1417"/>
        <w:gridCol w:w="1417"/>
        <w:gridCol w:w="1417"/>
        <w:gridCol w:w="141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6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 потребления тепловой энергии зданиями и помещениями учебно-воспитательного назначения 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муниципальных учреждений</w:t>
            </w:r>
            <w:r>
              <w:rPr>
                <w:sz w:val="22"/>
                <w:szCs w:val="22"/>
                <w:highlight w:val="white"/>
              </w:rPr>
              <w:t xml:space="preserve">, находящихся в ведении органов местного самоуправления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Гкал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206 304,5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204 241,5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202 199,0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200 177,1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198 175,3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 потребления электрической энергии зданиями и помещениями учебно-воспитательного назначения 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муниципальных учреждений</w:t>
            </w:r>
            <w:r>
              <w:rPr>
                <w:sz w:val="22"/>
                <w:szCs w:val="22"/>
                <w:highlight w:val="white"/>
              </w:rPr>
              <w:t xml:space="preserve">, находящихся в ведении органов местного самоуправления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кВт. ч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41 395 648,4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40 981 691,9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40 571 875,0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40 166 156,3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39 764 494,7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 потребления тепловой энергии зданиями и помещениями здравоохранения и социального обслуживания населения 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муниципальных учреждений</w:t>
            </w:r>
            <w:r>
              <w:rPr>
                <w:sz w:val="22"/>
                <w:szCs w:val="22"/>
                <w:highlight w:val="white"/>
              </w:rPr>
              <w:t xml:space="preserve">, находящихся в ведении органов местного самоуправления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Гкал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  <w:lang w:val="ru-RU"/>
              </w:rPr>
              <w:t xml:space="preserve">2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 потребления электрической энергии зданиями и помещениями здравоохранения и социального обслуживания населения 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муниципальных учреждений</w:t>
            </w:r>
            <w:r>
              <w:rPr>
                <w:sz w:val="22"/>
                <w:szCs w:val="22"/>
                <w:highlight w:val="white"/>
              </w:rPr>
              <w:t xml:space="preserve">, находящихся в ведении органов местного самоуправления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кВт. ч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  <w:lang w:val="ru-RU"/>
              </w:rPr>
              <w:t xml:space="preserve">2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2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385 190,6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378 282,2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1 912 480,6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</w:t>
            </w:r>
            <w:r>
              <w:rPr>
                <w:color w:val="000000"/>
                <w:sz w:val="22"/>
                <w:szCs w:val="22"/>
              </w:rPr>
              <w:t xml:space="preserve">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150 489,6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722 512,8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234 701,0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235 276,4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1 189 967,8</w:t>
            </w:r>
            <w:r/>
          </w:p>
        </w:tc>
      </w:tr>
    </w:tbl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6838" w:h="11906" w:orient="landscape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4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перечня мероприятий </w:t>
      </w:r>
      <w:r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outlineLvl w:val="2"/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Использование энергетических ресурсов в жилищно-коммунальном хозяйстве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0"/>
        <w:gridCol w:w="960"/>
        <w:gridCol w:w="4177"/>
        <w:gridCol w:w="1134"/>
        <w:gridCol w:w="1261"/>
        <w:gridCol w:w="1292"/>
        <w:gridCol w:w="1275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1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многоквартирных домов, расположенных на территории </w:t>
            </w:r>
            <w:r>
              <w:rPr>
                <w:sz w:val="22"/>
                <w:szCs w:val="22"/>
                <w:lang w:val="ru-RU"/>
              </w:rPr>
              <w:t xml:space="preserve">города Перми</w:t>
            </w:r>
            <w:r>
              <w:rPr>
                <w:sz w:val="22"/>
                <w:szCs w:val="22"/>
              </w:rPr>
              <w:t xml:space="preserve">, имеющих класс энергетической эффективности «В» и выше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248 000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272 800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275 280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275 528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275 553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тепловой энергии в многоквартирных домах, расположенных на территории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Гкал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4 447 622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4 447 623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4 447 624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4 447 625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4 447 626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электрической энергии в многоквартирных домах, расположенных на территории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кВт·ч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:vertAlign w:val="superscript"/>
                <w14:ligatures w14:val="non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  <w:vertAlign w:val="superscript"/>
                <w14:ligatures w14:val="none"/>
              </w:rPr>
            </w:r>
            <w:r>
              <w:rPr>
                <w:sz w:val="22"/>
                <w:szCs w:val="22"/>
                <w:vertAlign w:val="superscript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</w:t>
            </w:r>
            <w:r>
              <w:rPr>
                <w:sz w:val="22"/>
                <w:szCs w:val="22"/>
                <w:lang w:val="ru-RU"/>
              </w:rPr>
              <w:t xml:space="preserve">горячей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воды в многоквартирных домах, расположенных на территории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куб.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7 810 634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7 732 528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7 655 202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7 578 650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7 502 864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холодной воды в многоквартирных домах, расположенных на территории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куб. 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42 138 070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41 716 689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41 299 522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40 886 527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40 477 662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многоквартирных домов, в отношении которых выполнены работы по энергоэффективному капитальному ремонту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bookmarkStart w:id="1" w:name="_GoBack"/>
            <w:r>
              <w:rPr>
                <w:sz w:val="22"/>
                <w:szCs w:val="22"/>
              </w:rPr>
            </w:r>
            <w:bookmarkEnd w:id="1"/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выявленных бесхозяйных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бъектов недвижимого имущества, используемых для передачи газоснабжения, 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5 390,0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выявленных бесхозяйных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бъектов недвижимого имущества, используемых для передачи теплоснабжения,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3 447,9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выявленных бесхозяйных объе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ктов недвижимого имущества, используемых для передачи электроснабжения,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2 416,0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выявленных бесхозяйных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бъектов недвижимого имущества, используемых для передачи холодного водоснабжения,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17 653,9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выявленных бесхозяйных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бъектов недвижимого имущества, используемых для передачи горячего водоснабжения,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 объектов недвижимого имущес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тва, используемых для передачи газоснабжения,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переданных на обслуживание специализированной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5 390,0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 объектов недвижимого имущества, используемых для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передачи теплоснабжения,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переданных на обслуживание специализированной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3 447,9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 объектов недвижимого имущества, используемых для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передачи электроснабжения,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переданных на обслуживание специализированной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2 416,0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 объектов недвижимого имущества, используемых 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ля передачи холодного водоснабжения,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переданных на обслуживание специализированной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17 653,9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Протяженность объектов недвижимого имущества, используемых 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ля передачи горячего водоснабжения,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поставленных на учет в качестве бесхозяйных объектов недвижимого имущества, на которые признано право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переданных на обслуживание специализированной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предоставленных субсидий из бюджета горо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да Перми производителям и потребителям энергетических ресурсов, организациям, осуществляющим передачу энергетических ресурсов, на проведение мероприятий по энергосбережению, повышению энергетической эффективности и сокращению потерь энергетических ресурсов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проведенных мероприятий по информированию потребителей энергетических ресурсов о реализации настоящей программы, способах энергосбережения и повышения энергетической эффективности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vMerge w:val="restart"/>
            <w:textDirection w:val="lrTb"/>
            <w:noWrap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6838" w:h="11906" w:orient="landscape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5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sz w:val="28"/>
          <w:szCs w:val="28"/>
        </w:rPr>
        <w:t xml:space="preserve">перечня мероприятий</w:t>
      </w:r>
      <w:r>
        <w:rPr>
          <w:b/>
          <w:bCs/>
          <w:sz w:val="28"/>
          <w:szCs w:val="28"/>
        </w:rPr>
        <w:t xml:space="preserve"> 5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outlineLvl w:val="2"/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Использование энергетических ресурсов в промышленности, энергетике и системах коммунальной </w:t>
        <w:br/>
        <w:t xml:space="preserve">инфраструктуры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0"/>
        <w:gridCol w:w="960"/>
        <w:gridCol w:w="4177"/>
        <w:gridCol w:w="1134"/>
        <w:gridCol w:w="1261"/>
        <w:gridCol w:w="1292"/>
        <w:gridCol w:w="1275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Значения показателей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2025 год (прогноз)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2026 год (прогноз)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2027 год (прогноз)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2028 год (прогноз)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2029 год (прогноз)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тепловой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 (ООО «Камский кабель»)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10 961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10 961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10 961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10 961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10 961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электрической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 (ООО «Камский кабель»)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31 383 950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31 383 950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31 383 950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31 383 950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31 383 950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воды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 </w:t>
              <w:br/>
              <w:t xml:space="preserve">(ООО «Камский кабель»)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куб.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4 300 000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4 300 000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4 300 000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4 300 000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4 300 000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природного газа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 (ООО «Камский кабель»)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/>
              </w:rPr>
              <w:t xml:space="preserve"> у.т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бъем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кабельно-проводниковой продукции (ООО «Камский кабель»)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42 300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42 300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42 300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42 300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42 300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тепловой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(АО «ПЗСП»)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6 907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6 907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6 907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6 907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6 907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электрической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(АО «ПЗСП»)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1 573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1 573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1 573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1 573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1 573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воды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(АО «ПЗСП»)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куб.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34 950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34 950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34 950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34 950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34 950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природного газа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(АО «ПЗСП»)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бъем производства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газобетонных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блоков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(АО «ПЗСП»)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куб.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150000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150 000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тепловой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погружных насосов (АО «Новомет-Пермь»)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3393932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3 393 932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3 393 932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3 393 932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3 393 932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электрической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энерг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погружных насосов </w:t>
              <w:br/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(АО «Новомет-Пермь»)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8,3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8,3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8,3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8,3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8,3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воды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погружных насосов (АО «Новомет-Пермь»)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куб.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157 590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157 590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157 590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157 590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157 590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потребления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природного газа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для производства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погружных насосов (АО «Новомет-Пермь»)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т у.т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4 386,4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4 386,4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4 386,4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4 386,4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4 386,4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бъем производства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 погружных насосов (АО «Новомет-Пермь»)</w:t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шт.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1 356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1 356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1 356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1 356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1 356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Количество поставленных светильников наружного освещения с управляемым источником питания (департамент дорог и благоустройства администрации города Перми)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шт.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4 114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1 864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1 864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keepLines w:val="0"/>
              <w:keepNext w:val="0"/>
              <w:widowControl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0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4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Расходы (тыс. рублей)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2025 год (план)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2026 год (план)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2027 год (план)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2028 год (план)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2029 год (план)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122 658,9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119 840,4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118 139,6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360 638,9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122 658,9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119 840,4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118 139,6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360 638,9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</w:tbl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6838" w:h="11906" w:orient="landscape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6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ОЦЕНКА РЕЗУЛЬТАТОВ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sz w:val="28"/>
          <w:szCs w:val="28"/>
        </w:rPr>
        <w:t xml:space="preserve">перечня мероприятий</w:t>
      </w:r>
      <w:r>
        <w:rPr>
          <w:b/>
          <w:bCs/>
          <w:sz w:val="28"/>
          <w:szCs w:val="28"/>
        </w:rPr>
        <w:t xml:space="preserve"> 6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outlineLvl w:val="2"/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Использование энергетических ресурсов в транспортном комплексе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1016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8"/>
        <w:tblW w:w="1502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0"/>
        <w:gridCol w:w="960"/>
        <w:gridCol w:w="4360"/>
        <w:gridCol w:w="1106"/>
        <w:gridCol w:w="1106"/>
        <w:gridCol w:w="1292"/>
        <w:gridCol w:w="1275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1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Копылова А.С., и.о. начальника департамента жилищно-коммунального хозяйства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высокоэкономичных по использованию моторного топлива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муниципалитетом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муниципалитетом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</w:rPr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  <w:lang w:val="ru-RU"/>
              </w:rPr>
              <w:t xml:space="preserve">5</w:t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</w:rPr>
            </w:r>
            <w:r>
              <w:rPr>
                <w:rFonts w:hint="default"/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-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города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перечня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1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0,0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top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  <w:r>
              <w:rPr>
                <w:color w:val="000000"/>
                <w:sz w:val="22"/>
                <w:szCs w:val="22"/>
              </w:rPr>
              <w:t xml:space="preserve">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0,0</w:t>
            </w:r>
            <w:r>
              <w:rPr>
                <w:rFonts w:hint="default"/>
                <w:color w:val="000000"/>
                <w:sz w:val="22"/>
                <w:szCs w:val="22"/>
              </w:rPr>
            </w:r>
            <w:r>
              <w:rPr>
                <w:rFonts w:hint="default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6838" w:h="11906" w:orient="landscape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7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к </w:t>
      </w:r>
      <w:r>
        <w:rPr>
          <w:b w:val="0"/>
          <w:bCs w:val="0"/>
          <w:sz w:val="28"/>
          <w:szCs w:val="28"/>
        </w:rPr>
        <w:t xml:space="preserve">программе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Энергосбережение </w:t>
        <w:br/>
        <w:t xml:space="preserve">и повышение энергетической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16"/>
        <w:ind w:left="10205" w:right="0" w:firstLine="0"/>
        <w:jc w:val="left"/>
        <w:spacing w:before="0" w:beforeAutospacing="0" w:after="0" w:afterAutospacing="0" w:line="240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эффективности города Перми </w:t>
        <w:br/>
        <w:t xml:space="preserve">на 2025-2029 годы»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016"/>
        <w:ind w:left="10205" w:right="0" w:firstLine="0"/>
        <w:jc w:val="both"/>
        <w:spacing w:before="0" w:beforeAutospacing="0" w:after="0" w:afterAutospacing="0" w:line="240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1028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28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ФИНАНСОВОЕ ОБЕСПЕЧЕНИЕ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28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программы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outlineLvl w:val="0"/>
      </w:pPr>
      <w:r>
        <w:rPr>
          <w:b/>
          <w:bCs/>
          <w:sz w:val="28"/>
          <w:szCs w:val="28"/>
        </w:rPr>
        <w:t xml:space="preserve">«Энергосбережение</w:t>
      </w:r>
      <w:r>
        <w:rPr>
          <w:b/>
          <w:bCs/>
          <w:sz w:val="28"/>
          <w:szCs w:val="28"/>
        </w:rPr>
        <w:t xml:space="preserve"> и повышение энергетической эффективности города Перми</w:t>
      </w:r>
      <w:r/>
    </w:p>
    <w:p>
      <w:pPr>
        <w:pStyle w:val="1028"/>
        <w:jc w:val="center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2025-2029 годы»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8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06"/>
        <w:gridCol w:w="1134"/>
        <w:gridCol w:w="1701"/>
        <w:gridCol w:w="1418"/>
        <w:gridCol w:w="1417"/>
        <w:gridCol w:w="1276"/>
        <w:gridCol w:w="1417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</w:t>
              <w:br/>
              <w:t xml:space="preserve">ра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ходов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</w:t>
            </w:r>
            <w:r>
              <w:rPr>
                <w:color w:val="000000"/>
                <w:sz w:val="22"/>
                <w:szCs w:val="22"/>
              </w:rPr>
              <w:t xml:space="preserve">, 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</w:t>
              <w:br/>
              <w:t xml:space="preserve">ф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80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97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5019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06"/>
        <w:gridCol w:w="1134"/>
        <w:gridCol w:w="1701"/>
        <w:gridCol w:w="1418"/>
        <w:gridCol w:w="1417"/>
        <w:gridCol w:w="1276"/>
        <w:gridCol w:w="1417"/>
        <w:gridCol w:w="1276"/>
        <w:gridCol w:w="1274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color w:val="000000"/>
                <w:sz w:val="22"/>
                <w:szCs w:val="22"/>
                <w14:ligatures w14:val="none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Программа </w:t>
            </w: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Энергосбережение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color w:val="000000"/>
                <w:sz w:val="22"/>
                <w:szCs w:val="22"/>
                <w14:ligatures w14:val="none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и повышение энергетической эффективности города Перми </w:t>
            </w:r>
            <w:r>
              <w:rPr>
                <w:color w:val="000000"/>
                <w:sz w:val="22"/>
                <w:szCs w:val="22"/>
              </w:rPr>
              <w:t xml:space="preserve">на 2025-2029 годы»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832 164,7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816 292,8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819 538,6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701 399,0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701 399,0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3 870 794,1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563 532,8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554 582,8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553 108,2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434 968,6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434 968,6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2 541 161,0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</w:t>
            </w:r>
            <w:r>
              <w:rPr>
                <w:color w:val="000000"/>
                <w:sz w:val="22"/>
                <w:szCs w:val="22"/>
              </w:rPr>
              <w:t xml:space="preserve">м</w:t>
            </w:r>
            <w:r>
              <w:rPr>
                <w:color w:val="000000"/>
                <w:sz w:val="22"/>
                <w:szCs w:val="22"/>
              </w:rPr>
              <w:t xml:space="preserve">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268 631,9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261 710,0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266 430,4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1 329 633,1</w:t>
            </w:r>
            <w:r/>
          </w:p>
        </w:tc>
      </w:tr>
      <w:tr>
        <w:tblPrEx/>
        <w:trPr>
          <w:trHeight w:val="402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9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after="2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Перечни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</w:t>
            </w:r>
            <w:r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 xml:space="preserve">«Оснащенность приборами учета используемых энергетических ресурсов»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709 505,8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696 452,4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701 399,0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3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510 155,2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440 873,9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434 742,4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434 968,6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180 522,1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268 631,9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261 710,0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266 430,4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1 329 633,1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дорог и благоустройства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242 172,8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244 368,1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244 593,5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244 593,5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244 593,5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1 220 321,4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2 167,0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2 234,6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2 234,6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2 234,6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2 234,6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11 105,4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1 878,5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имущественных отношений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1 212,9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1 225,8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1 225,8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1 225,8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1 225,8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6 116,1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культуры и молодежной политики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общественной безопасности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38 294,8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38 294,8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38 294,8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38 294,8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38 294,8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191 474,0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31 763,9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24 199,0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24 199,0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24 199,0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24 199,0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128 559,9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общественной безопасности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3 691,0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4 162,8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4 162,8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4 162,8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4 162,8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20 342,2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образования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65 503,5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282 227,5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202 671,9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208 092,7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212 813,1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212 813,1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212 813,1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1 049 203,9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экономики и промышленной политики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518,9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108,0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950,9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контрольный департамент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1 080,9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785,3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785,3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785,3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4 222,1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комитет по физической культуре и спорту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84 986,1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440 285,3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32 029,1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140 763,9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управление жилищных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470,9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470,9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470,9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470,9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2 484,5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управление капитального строительства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1 047,6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1 037,5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1 038,3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1 038,3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1 038,3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5 200,0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управление по экологии и природопользованию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1 388,8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907,7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907,7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5 019,6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«Использование источников тепловой энергии, функционирующих в режиме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комбинированной выработки тепловой и электрической энергии, и (или) возобновляемых источников энергии»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79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b w:val="0"/>
                <w:bCs w:val="0"/>
                <w:i w:val="0"/>
                <w:strike w:val="0"/>
                <w:color w:val="000000"/>
                <w:sz w:val="24"/>
                <w:szCs w:val="24"/>
                <w14:ligatures w14:val="none"/>
              </w:rPr>
              <w:outlineLvl w:val="2"/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3 </w:t>
            </w:r>
            <w:r>
              <w:rPr>
                <w:color w:val="000000"/>
                <w:sz w:val="22"/>
                <w:szCs w:val="22"/>
              </w:rPr>
              <w:t xml:space="preserve">«Потребление энергетических ресурсов в муниципальных учреждениях, находящихся </w:t>
            </w:r>
            <w:r>
              <w:rPr>
                <w:color w:val="000000"/>
                <w:sz w:val="22"/>
                <w:szCs w:val="22"/>
              </w:rPr>
              <w:t xml:space="preserve">в ведении органов местного самоуправления»</w:t>
            </w:r>
            <w:r>
              <w:rPr>
                <w:b w:val="0"/>
                <w:bCs w:val="0"/>
                <w:i w:val="0"/>
                <w:strike w:val="0"/>
                <w:color w:val="000000"/>
                <w:sz w:val="24"/>
                <w:szCs w:val="24"/>
                <w14:ligatures w14:val="none"/>
              </w:rPr>
            </w:r>
            <w:r>
              <w:rPr>
                <w:b w:val="0"/>
                <w:bCs w:val="0"/>
                <w:i w:val="0"/>
                <w:strike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385 190,6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378 282,2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383 002,6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1 912 480,6</w:t>
            </w:r>
            <w:r/>
          </w:p>
        </w:tc>
      </w:tr>
      <w:tr>
        <w:tblPrEx/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150 489,6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143 005,8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722 512,8</w:t>
            </w:r>
            <w:r/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2"/>
                <w:szCs w:val="22"/>
              </w:rPr>
              <w:outlineLvl w:val="2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234 701,0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235 276,4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239 996,8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1 189 967,8</w:t>
            </w:r>
            <w:r/>
          </w:p>
        </w:tc>
      </w:tr>
      <w:tr>
        <w:tblPrEx/>
        <w:trPr>
          <w:trHeight w:val="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департамент образования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65 503,5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54 181,0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282 227,5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202 671,9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208 092,7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212 813,1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212 813,1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212 813,1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1 049 203,9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комитет по физической культуре и спорту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84 986,1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88 824,8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440 285,3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32 029,1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27 183,7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140 763,9</w:t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</w:t>
            </w:r>
            <w:r>
              <w:rPr>
                <w:color w:val="000000"/>
                <w:sz w:val="22"/>
                <w:szCs w:val="22"/>
              </w:rPr>
              <w:t xml:space="preserve">4 «</w:t>
            </w:r>
            <w:r>
              <w:rPr>
                <w:color w:val="000000"/>
                <w:sz w:val="22"/>
                <w:szCs w:val="22"/>
              </w:rPr>
              <w:t xml:space="preserve">Использование энергетических ресурсов в жилищно-коммунальном хозяйстве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797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Использование энергетических ресурсов в промышленности, энергетике и системах коммунальной инфраструктуры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дорог и благоустройства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122 658,9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119 840,4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118 139,6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360 638,9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vAlign w:val="center"/>
            <w:vMerge w:val="restart"/>
            <w:textDirection w:val="lrTb"/>
            <w:noWrap w:val="false"/>
          </w:tcPr>
          <w:p>
            <w:pPr>
              <w:pStyle w:val="797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мероприятий </w:t>
            </w: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Использование энергетических ресурсов в транспортном комплексе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797"/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  <w:outlineLvl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14"/>
        <w:rPr>
          <w:sz w:val="20"/>
          <w:szCs w:val="20"/>
        </w:rPr>
      </w:pPr>
      <w:r>
        <w:rPr>
          <w:rStyle w:val="80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shd w:val="clear" w:color="ffffff" w:themeColor="background1" w:fill="ffffff" w:themeFill="background1"/>
        </w:rPr>
        <w:t xml:space="preserve">Информация по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0"/>
          <w:szCs w:val="20"/>
        </w:rPr>
        <w:t xml:space="preserve">использованию в качестве источников энергии вторичных ресурсов (в том числе когенерационные установки,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0"/>
          <w:szCs w:val="20"/>
        </w:rPr>
        <w:t xml:space="preserve">утилизация доменных газов на металлургических заводах и т.д.)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по городу Перми отсутствует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814"/>
        <w:ind w:firstLine="680"/>
        <w:rPr>
          <w:sz w:val="20"/>
          <w:szCs w:val="20"/>
        </w:rPr>
        <w:suppressLineNumbers w:val="0"/>
      </w:pPr>
      <w:r>
        <w:rPr>
          <w:rStyle w:val="809"/>
        </w:rPr>
      </w:r>
      <w:r>
        <w:rPr>
          <w:rStyle w:val="809"/>
        </w:rPr>
        <w:footnoteRef/>
      </w:r>
      <w:r>
        <w:t xml:space="preserve"> </w:t>
      </w:r>
      <w:r>
        <w:rPr>
          <w:sz w:val="20"/>
          <w:szCs w:val="20"/>
        </w:rPr>
        <w:t xml:space="preserve">Согласно распоряжению Правительства Пермского края от 15.09.2011 № 183-рп «О принятии муниципальных </w:t>
      </w:r>
      <w:r>
        <w:rPr>
          <w:sz w:val="20"/>
          <w:szCs w:val="20"/>
        </w:rPr>
        <w:t xml:space="preserve">учреждений здравоохранения </w:t>
      </w:r>
      <w:r>
        <w:rPr>
          <w:sz w:val="20"/>
          <w:szCs w:val="20"/>
        </w:rPr>
        <w:t xml:space="preserve">в государственную собственность Пермского края» у Министерства </w:t>
      </w:r>
      <w:r>
        <w:rPr>
          <w:sz w:val="20"/>
          <w:szCs w:val="20"/>
        </w:rPr>
        <w:t xml:space="preserve">здравоохранения Пермского края </w:t>
      </w:r>
      <w:r>
        <w:rPr>
          <w:sz w:val="20"/>
          <w:szCs w:val="20"/>
        </w:rPr>
        <w:t xml:space="preserve">во владении, пользовании </w:t>
      </w:r>
      <w:r>
        <w:rPr>
          <w:sz w:val="20"/>
          <w:szCs w:val="20"/>
        </w:rPr>
        <w:t xml:space="preserve">и распоряжении отсутствуют здания </w:t>
      </w:r>
      <w:r>
        <w:rPr>
          <w:sz w:val="20"/>
          <w:szCs w:val="20"/>
        </w:rPr>
        <w:t xml:space="preserve">и помещения, находящиеся в ведении органов местного самоуправления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814"/>
        <w:ind w:firstLine="680"/>
        <w:rPr>
          <w:sz w:val="20"/>
          <w:szCs w:val="20"/>
        </w:rPr>
        <w:suppressLineNumbers w:val="0"/>
      </w:pPr>
      <w:r>
        <w:rPr>
          <w:rStyle w:val="809"/>
        </w:rPr>
      </w:r>
      <w:r>
        <w:rPr>
          <w:rStyle w:val="80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ПАО «Пермэнергосбыт» не осуществляет хранение информации в разрезе населенных пунктов, данные по городу Перми отсутствуют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shd w:val="clear" w:color="ffffff" w:themeColor="background1" w:fill="ffffff" w:themeFill="background1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pStyle w:val="814"/>
        <w:ind w:firstLine="680"/>
        <w:rPr>
          <w:sz w:val="20"/>
          <w:szCs w:val="20"/>
        </w:rPr>
        <w:suppressLineNumbers w:val="0"/>
      </w:pPr>
      <w:r>
        <w:rPr>
          <w:rStyle w:val="809"/>
        </w:rPr>
      </w:r>
      <w:r>
        <w:rPr>
          <w:rStyle w:val="80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 зон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у эксплуатационной ответственности производственного отделения «Пермские городские электрические сети» входят пригороды города Перми (части Пермского, Краснокамского, Добрянского муниципальных районов), ввиду неразрывности электрических сетей точные данные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shd w:val="clear" w:color="ffffff" w:themeColor="background1" w:fill="ffffff" w:themeFill="background1"/>
        </w:rPr>
        <w:t xml:space="preserve"> по городу Перми отсутствуют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6">
    <w:p>
      <w:pPr>
        <w:pStyle w:val="814"/>
        <w:ind w:firstLine="680"/>
        <w:rPr>
          <w:sz w:val="20"/>
          <w:szCs w:val="20"/>
        </w:rPr>
        <w:suppressLineNumbers w:val="0"/>
      </w:pPr>
      <w:r>
        <w:rPr>
          <w:rStyle w:val="809"/>
        </w:rPr>
      </w:r>
      <w:r>
        <w:rPr>
          <w:rStyle w:val="809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Согласно федеральной информационной системе Госавтоинспекции МВД России (ФИС ГИБДД-М) сбор статистических данных производится только по субъекту (Пермскому краю), данные по городу Перми отсутствуют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 w:default="1">
    <w:name w:val="Normal"/>
    <w:link w:val="1018"/>
    <w:uiPriority w:val="0"/>
    <w:qFormat/>
    <w:rPr>
      <w:rFonts w:ascii="Times New Roman" w:hAnsi="Times New Roman" w:eastAsia="SimSun" w:cs="Times New Roman"/>
      <w:lang w:val="ru-RU" w:eastAsia="ru-RU" w:bidi="ar-SA"/>
    </w:rPr>
  </w:style>
  <w:style w:type="paragraph" w:styleId="798">
    <w:name w:val="Heading 1"/>
    <w:basedOn w:val="797"/>
    <w:next w:val="797"/>
    <w:link w:val="8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9">
    <w:name w:val="Heading 2"/>
    <w:basedOn w:val="797"/>
    <w:next w:val="797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0">
    <w:name w:val="Heading 3"/>
    <w:basedOn w:val="797"/>
    <w:next w:val="797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797"/>
    <w:next w:val="797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link w:val="8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797"/>
    <w:next w:val="797"/>
    <w:link w:val="8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link w:val="8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link w:val="8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semiHidden/>
    <w:unhideWhenUsed/>
    <w:qFormat/>
  </w:style>
  <w:style w:type="table" w:styleId="80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09">
    <w:name w:val="footnote reference"/>
    <w:uiPriority w:val="99"/>
    <w:unhideWhenUsed/>
    <w:qFormat/>
    <w:rPr>
      <w:vertAlign w:val="superscript"/>
    </w:rPr>
  </w:style>
  <w:style w:type="character" w:styleId="810">
    <w:name w:val="endnote reference"/>
    <w:uiPriority w:val="99"/>
    <w:semiHidden/>
    <w:unhideWhenUsed/>
    <w:qFormat/>
    <w:rPr>
      <w:vertAlign w:val="superscript"/>
    </w:rPr>
  </w:style>
  <w:style w:type="character" w:styleId="811">
    <w:name w:val="Hyperlink"/>
    <w:uiPriority w:val="99"/>
    <w:unhideWhenUsed/>
    <w:qFormat/>
    <w:rPr>
      <w:color w:val="0000ff" w:themeColor="hyperlink"/>
      <w:u w:val="single"/>
    </w:rPr>
  </w:style>
  <w:style w:type="paragraph" w:styleId="812">
    <w:name w:val="endnote text"/>
    <w:basedOn w:val="797"/>
    <w:link w:val="97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813">
    <w:name w:val="Caption"/>
    <w:basedOn w:val="797"/>
    <w:next w:val="797"/>
    <w:link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4">
    <w:name w:val="footnote text"/>
    <w:basedOn w:val="797"/>
    <w:link w:val="974"/>
    <w:uiPriority w:val="99"/>
    <w:semiHidden/>
    <w:unhideWhenUsed/>
    <w:pPr>
      <w:spacing w:after="40" w:line="240" w:lineRule="auto"/>
    </w:pPr>
    <w:rPr>
      <w:sz w:val="18"/>
    </w:rPr>
  </w:style>
  <w:style w:type="paragraph" w:styleId="815">
    <w:name w:val="toc 8"/>
    <w:basedOn w:val="797"/>
    <w:next w:val="797"/>
    <w:uiPriority w:val="39"/>
    <w:unhideWhenUsed/>
    <w:qFormat/>
    <w:pPr>
      <w:ind w:left="1984" w:right="0" w:firstLine="0"/>
      <w:spacing w:after="57"/>
    </w:pPr>
  </w:style>
  <w:style w:type="paragraph" w:styleId="816">
    <w:name w:val="Header"/>
    <w:basedOn w:val="797"/>
    <w:link w:val="84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17">
    <w:name w:val="toc 9"/>
    <w:basedOn w:val="797"/>
    <w:next w:val="797"/>
    <w:uiPriority w:val="39"/>
    <w:unhideWhenUsed/>
    <w:qFormat/>
    <w:pPr>
      <w:ind w:left="2268" w:right="0" w:firstLine="0"/>
      <w:spacing w:after="57"/>
    </w:pPr>
  </w:style>
  <w:style w:type="paragraph" w:styleId="818">
    <w:name w:val="toc 7"/>
    <w:basedOn w:val="797"/>
    <w:next w:val="797"/>
    <w:uiPriority w:val="39"/>
    <w:unhideWhenUsed/>
    <w:qFormat/>
    <w:pPr>
      <w:ind w:left="1701" w:right="0" w:firstLine="0"/>
      <w:spacing w:after="57"/>
    </w:pPr>
  </w:style>
  <w:style w:type="paragraph" w:styleId="819">
    <w:name w:val="toc 1"/>
    <w:basedOn w:val="797"/>
    <w:next w:val="797"/>
    <w:uiPriority w:val="39"/>
    <w:unhideWhenUsed/>
    <w:qFormat/>
    <w:pPr>
      <w:ind w:left="0" w:right="0" w:firstLine="0"/>
      <w:spacing w:after="57"/>
    </w:pPr>
  </w:style>
  <w:style w:type="paragraph" w:styleId="820">
    <w:name w:val="toc 6"/>
    <w:basedOn w:val="797"/>
    <w:next w:val="797"/>
    <w:uiPriority w:val="39"/>
    <w:unhideWhenUsed/>
    <w:qFormat/>
    <w:pPr>
      <w:ind w:left="1417" w:right="0" w:firstLine="0"/>
      <w:spacing w:after="57"/>
    </w:pPr>
  </w:style>
  <w:style w:type="paragraph" w:styleId="821">
    <w:name w:val="table of figures"/>
    <w:basedOn w:val="797"/>
    <w:next w:val="797"/>
    <w:uiPriority w:val="99"/>
    <w:unhideWhenUsed/>
    <w:qFormat/>
    <w:pPr>
      <w:spacing w:after="0" w:afterAutospacing="0"/>
    </w:pPr>
  </w:style>
  <w:style w:type="paragraph" w:styleId="822">
    <w:name w:val="toc 3"/>
    <w:basedOn w:val="797"/>
    <w:next w:val="797"/>
    <w:uiPriority w:val="39"/>
    <w:unhideWhenUsed/>
    <w:qFormat/>
    <w:pPr>
      <w:ind w:left="567" w:right="0" w:firstLine="0"/>
      <w:spacing w:after="57"/>
    </w:pPr>
  </w:style>
  <w:style w:type="paragraph" w:styleId="823">
    <w:name w:val="toc 2"/>
    <w:basedOn w:val="797"/>
    <w:next w:val="797"/>
    <w:uiPriority w:val="39"/>
    <w:unhideWhenUsed/>
    <w:qFormat/>
    <w:pPr>
      <w:ind w:left="283" w:right="0" w:firstLine="0"/>
      <w:spacing w:after="57"/>
    </w:pPr>
  </w:style>
  <w:style w:type="paragraph" w:styleId="824">
    <w:name w:val="toc 4"/>
    <w:basedOn w:val="797"/>
    <w:next w:val="797"/>
    <w:uiPriority w:val="39"/>
    <w:unhideWhenUsed/>
    <w:qFormat/>
    <w:pPr>
      <w:ind w:left="850" w:right="0" w:firstLine="0"/>
      <w:spacing w:after="57"/>
    </w:pPr>
  </w:style>
  <w:style w:type="paragraph" w:styleId="825">
    <w:name w:val="toc 5"/>
    <w:basedOn w:val="797"/>
    <w:next w:val="797"/>
    <w:uiPriority w:val="39"/>
    <w:unhideWhenUsed/>
    <w:qFormat/>
    <w:pPr>
      <w:ind w:left="1134" w:right="0" w:firstLine="0"/>
      <w:spacing w:after="57"/>
    </w:pPr>
  </w:style>
  <w:style w:type="paragraph" w:styleId="826">
    <w:name w:val="Title"/>
    <w:basedOn w:val="797"/>
    <w:next w:val="797"/>
    <w:link w:val="8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7">
    <w:name w:val="Footer"/>
    <w:basedOn w:val="797"/>
    <w:link w:val="84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8">
    <w:name w:val="Subtitle"/>
    <w:basedOn w:val="797"/>
    <w:next w:val="797"/>
    <w:link w:val="841"/>
    <w:uiPriority w:val="11"/>
    <w:qFormat/>
    <w:pPr>
      <w:spacing w:before="200" w:after="200"/>
    </w:pPr>
    <w:rPr>
      <w:sz w:val="24"/>
      <w:szCs w:val="24"/>
    </w:rPr>
  </w:style>
  <w:style w:type="table" w:styleId="829">
    <w:name w:val="Table Grid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0" w:customStyle="1">
    <w:name w:val="Heading 1 Char"/>
    <w:link w:val="798"/>
    <w:uiPriority w:val="9"/>
    <w:qFormat/>
    <w:rPr>
      <w:rFonts w:ascii="Arial" w:hAnsi="Arial" w:eastAsia="Arial" w:cs="Arial"/>
      <w:sz w:val="40"/>
      <w:szCs w:val="40"/>
    </w:rPr>
  </w:style>
  <w:style w:type="character" w:styleId="831" w:customStyle="1">
    <w:name w:val="Heading 2 Char"/>
    <w:link w:val="799"/>
    <w:uiPriority w:val="9"/>
    <w:qFormat/>
    <w:rPr>
      <w:rFonts w:ascii="Arial" w:hAnsi="Arial" w:eastAsia="Arial" w:cs="Arial"/>
      <w:sz w:val="34"/>
    </w:rPr>
  </w:style>
  <w:style w:type="character" w:styleId="832" w:customStyle="1">
    <w:name w:val="Heading 3 Char"/>
    <w:link w:val="800"/>
    <w:uiPriority w:val="9"/>
    <w:qFormat/>
    <w:rPr>
      <w:rFonts w:ascii="Arial" w:hAnsi="Arial" w:eastAsia="Arial" w:cs="Arial"/>
      <w:sz w:val="30"/>
      <w:szCs w:val="30"/>
    </w:rPr>
  </w:style>
  <w:style w:type="character" w:styleId="833" w:customStyle="1">
    <w:name w:val="Heading 4 Char"/>
    <w:link w:val="8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Heading 5 Char"/>
    <w:link w:val="8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Heading 6 Char"/>
    <w:link w:val="80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Heading 7 Char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Heading 8 Char"/>
    <w:link w:val="8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Heading 9 Char"/>
    <w:link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39">
    <w:name w:val="No Spacing"/>
    <w:uiPriority w:val="1"/>
    <w:qFormat/>
    <w:pPr>
      <w:spacing w:before="0" w:after="0" w:line="240" w:lineRule="auto"/>
    </w:pPr>
    <w:rPr>
      <w:rFonts w:ascii="Times New Roman" w:hAnsi="Times New Roman" w:eastAsia="SimSun" w:cs="Times New Roman"/>
      <w:lang w:val="ru-RU" w:eastAsia="zh-CN" w:bidi="ar-SA"/>
    </w:rPr>
  </w:style>
  <w:style w:type="character" w:styleId="840" w:customStyle="1">
    <w:name w:val="Title Char"/>
    <w:link w:val="826"/>
    <w:uiPriority w:val="10"/>
    <w:qFormat/>
    <w:rPr>
      <w:sz w:val="48"/>
      <w:szCs w:val="48"/>
    </w:rPr>
  </w:style>
  <w:style w:type="character" w:styleId="841" w:customStyle="1">
    <w:name w:val="Subtitle Char"/>
    <w:link w:val="828"/>
    <w:uiPriority w:val="11"/>
    <w:qFormat/>
    <w:rPr>
      <w:sz w:val="24"/>
      <w:szCs w:val="24"/>
    </w:rPr>
  </w:style>
  <w:style w:type="paragraph" w:styleId="842">
    <w:name w:val="Quote"/>
    <w:basedOn w:val="797"/>
    <w:next w:val="797"/>
    <w:link w:val="843"/>
    <w:uiPriority w:val="29"/>
    <w:qFormat/>
    <w:pPr>
      <w:ind w:left="720" w:right="720"/>
    </w:pPr>
    <w:rPr>
      <w:i/>
    </w:rPr>
  </w:style>
  <w:style w:type="character" w:styleId="843" w:customStyle="1">
    <w:name w:val="Quote Char"/>
    <w:link w:val="842"/>
    <w:uiPriority w:val="29"/>
    <w:qFormat/>
    <w:rPr>
      <w:i/>
    </w:rPr>
  </w:style>
  <w:style w:type="paragraph" w:styleId="844">
    <w:name w:val="Intense Quote"/>
    <w:basedOn w:val="797"/>
    <w:next w:val="797"/>
    <w:link w:val="8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5" w:customStyle="1">
    <w:name w:val="Intense Quote Char"/>
    <w:link w:val="844"/>
    <w:uiPriority w:val="30"/>
    <w:qFormat/>
    <w:rPr>
      <w:i/>
    </w:rPr>
  </w:style>
  <w:style w:type="character" w:styleId="846" w:customStyle="1">
    <w:name w:val="Header Char"/>
    <w:link w:val="816"/>
    <w:uiPriority w:val="99"/>
    <w:qFormat/>
  </w:style>
  <w:style w:type="character" w:styleId="847" w:customStyle="1">
    <w:name w:val="Footer Char"/>
    <w:link w:val="827"/>
    <w:uiPriority w:val="99"/>
    <w:qFormat/>
  </w:style>
  <w:style w:type="character" w:styleId="848" w:customStyle="1">
    <w:name w:val="Caption Char"/>
    <w:link w:val="827"/>
    <w:uiPriority w:val="99"/>
    <w:qFormat/>
  </w:style>
  <w:style w:type="table" w:styleId="849" w:customStyle="1">
    <w:name w:val="Table Grid Light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Plain Table 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Plain Table 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Plain Table 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 w:customStyle="1">
    <w:name w:val="Plain Table 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Plain Table 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1 Light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78" w:customStyle="1">
    <w:name w:val="Grid Table 4 - Accent 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79" w:customStyle="1">
    <w:name w:val="Grid Table 4 - Accent 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80" w:customStyle="1">
    <w:name w:val="Grid Table 4 - Accent 4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Grid Table 4 - Accent 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2" w:customStyle="1">
    <w:name w:val="Grid Table 4 - Accent 6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3" w:customStyle="1">
    <w:name w:val="Grid Table 5 Dark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891" w:customStyle="1">
    <w:name w:val="Grid Table 6 Colorful - Accent 1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2" w:customStyle="1">
    <w:name w:val="Grid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893" w:customStyle="1">
    <w:name w:val="Grid Table 6 Colorful - Accent 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894" w:customStyle="1">
    <w:name w:val="Grid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5" w:customStyle="1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Grid Table 6 Colorful - Accent 6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7 Colorful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1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8" w:customStyle="1">
    <w:name w:val="List Table 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1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940" w:customStyle="1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1" w:customStyle="1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942" w:customStyle="1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943" w:customStyle="1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4" w:customStyle="1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5" w:customStyle="1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6" w:customStyle="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ned - Accent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54" w:customStyle="1">
    <w:name w:val="Lined - Accent 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55" w:customStyle="1">
    <w:name w:val="Lined - Accent 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56" w:customStyle="1">
    <w:name w:val="Lined - Accent 3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57" w:customStyle="1">
    <w:name w:val="Lined - Accent 4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8" w:customStyle="1">
    <w:name w:val="Lined - Accent 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9" w:customStyle="1">
    <w:name w:val="Lined - Accent 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0" w:customStyle="1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61" w:customStyle="1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62" w:customStyle="1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63" w:customStyle="1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64" w:customStyle="1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68" w:customStyle="1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9" w:customStyle="1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70" w:customStyle="1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71" w:customStyle="1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2" w:customStyle="1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3" w:customStyle="1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4" w:customStyle="1">
    <w:name w:val="Footnote Text Char"/>
    <w:link w:val="814"/>
    <w:uiPriority w:val="99"/>
    <w:qFormat/>
    <w:rPr>
      <w:sz w:val="18"/>
    </w:rPr>
  </w:style>
  <w:style w:type="character" w:styleId="975" w:customStyle="1">
    <w:name w:val="Endnote Text Char"/>
    <w:link w:val="812"/>
    <w:uiPriority w:val="99"/>
    <w:qFormat/>
    <w:rPr>
      <w:sz w:val="20"/>
    </w:rPr>
  </w:style>
  <w:style w:type="paragraph" w:styleId="976" w:customStyle="1">
    <w:name w:val="TOC Heading"/>
    <w:uiPriority w:val="39"/>
    <w:unhideWhenUsed/>
    <w:qFormat/>
    <w:rPr>
      <w:rFonts w:ascii="Times New Roman" w:hAnsi="Times New Roman" w:eastAsia="SimSun" w:cs="Times New Roman"/>
      <w:lang w:val="ru-RU" w:eastAsia="zh-CN" w:bidi="ar-SA"/>
    </w:rPr>
  </w:style>
  <w:style w:type="paragraph" w:styleId="977" w:customStyle="1">
    <w:name w:val="Заголовок 11"/>
    <w:basedOn w:val="797"/>
    <w:next w:val="797"/>
    <w:link w:val="1024"/>
    <w:uiPriority w:val="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78" w:customStyle="1">
    <w:name w:val="Заголовок 21"/>
    <w:basedOn w:val="797"/>
    <w:next w:val="797"/>
    <w:link w:val="1025"/>
    <w:uiPriority w:val="0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79" w:customStyle="1">
    <w:name w:val="Основной шрифт абзаца1"/>
    <w:link w:val="797"/>
    <w:uiPriority w:val="0"/>
    <w:semiHidden/>
    <w:qFormat/>
  </w:style>
  <w:style w:type="table" w:styleId="980" w:customStyle="1">
    <w:name w:val="Обычная таблица1"/>
    <w:uiPriority w:val="0"/>
    <w:semiHidden/>
    <w:qFormat/>
    <w:tblPr/>
  </w:style>
  <w:style w:type="paragraph" w:styleId="981" w:customStyle="1">
    <w:name w:val="Название объекта1"/>
    <w:basedOn w:val="797"/>
    <w:next w:val="797"/>
    <w:uiPriority w:val="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82" w:customStyle="1">
    <w:name w:val="Основной текст1"/>
    <w:basedOn w:val="797"/>
    <w:link w:val="993"/>
    <w:uiPriority w:val="0"/>
    <w:qFormat/>
    <w:pPr>
      <w:ind w:right="3117"/>
    </w:pPr>
    <w:rPr>
      <w:rFonts w:ascii="Courier New" w:hAnsi="Courier New"/>
      <w:sz w:val="26"/>
      <w:lang w:val="en-US" w:eastAsia="en-US"/>
    </w:rPr>
  </w:style>
  <w:style w:type="paragraph" w:styleId="983" w:customStyle="1">
    <w:name w:val="Основной текст с отступом1"/>
    <w:basedOn w:val="797"/>
    <w:link w:val="1026"/>
    <w:uiPriority w:val="0"/>
    <w:qFormat/>
    <w:pPr>
      <w:ind w:right="-1"/>
      <w:jc w:val="both"/>
    </w:pPr>
    <w:rPr>
      <w:sz w:val="26"/>
      <w:lang w:val="en-US" w:eastAsia="en-US"/>
    </w:rPr>
  </w:style>
  <w:style w:type="paragraph" w:styleId="984" w:customStyle="1">
    <w:name w:val="Нижний колонтитул1"/>
    <w:basedOn w:val="797"/>
    <w:link w:val="990"/>
    <w:uiPriority w:val="0"/>
    <w:qFormat/>
    <w:pPr>
      <w:tabs>
        <w:tab w:val="center" w:pos="4153" w:leader="none"/>
        <w:tab w:val="right" w:pos="8306" w:leader="none"/>
      </w:tabs>
    </w:pPr>
  </w:style>
  <w:style w:type="character" w:styleId="985" w:customStyle="1">
    <w:name w:val="Номер страницы1"/>
    <w:link w:val="797"/>
    <w:uiPriority w:val="0"/>
    <w:qFormat/>
    <w:rPr>
      <w:rFonts w:cs="Times New Roman"/>
    </w:rPr>
  </w:style>
  <w:style w:type="paragraph" w:styleId="986" w:customStyle="1">
    <w:name w:val="Верхний колонтитул1"/>
    <w:basedOn w:val="797"/>
    <w:link w:val="989"/>
    <w:uiPriority w:val="0"/>
    <w:pPr>
      <w:tabs>
        <w:tab w:val="center" w:pos="4153" w:leader="none"/>
        <w:tab w:val="right" w:pos="8306" w:leader="none"/>
      </w:tabs>
    </w:pPr>
  </w:style>
  <w:style w:type="paragraph" w:styleId="987" w:customStyle="1">
    <w:name w:val="Текст выноски1"/>
    <w:basedOn w:val="797"/>
    <w:link w:val="988"/>
    <w:uiPriority w:val="0"/>
    <w:rPr>
      <w:rFonts w:ascii="Segoe UI" w:hAnsi="Segoe UI"/>
      <w:sz w:val="18"/>
      <w:lang w:val="en-US" w:eastAsia="en-US"/>
    </w:rPr>
  </w:style>
  <w:style w:type="character" w:styleId="988" w:customStyle="1">
    <w:name w:val="Текст выноски Знак"/>
    <w:link w:val="987"/>
    <w:uiPriority w:val="0"/>
    <w:rPr>
      <w:rFonts w:ascii="Segoe UI" w:hAnsi="Segoe UI"/>
      <w:sz w:val="18"/>
    </w:rPr>
  </w:style>
  <w:style w:type="character" w:styleId="989" w:customStyle="1">
    <w:name w:val="Верхний колонтитул Знак"/>
    <w:link w:val="986"/>
    <w:uiPriority w:val="0"/>
  </w:style>
  <w:style w:type="character" w:styleId="990" w:customStyle="1">
    <w:name w:val="Нижний колонтитул Знак"/>
    <w:link w:val="984"/>
    <w:uiPriority w:val="0"/>
  </w:style>
  <w:style w:type="paragraph" w:styleId="991" w:customStyle="1">
    <w:name w:val="Форма"/>
    <w:uiPriority w:val="0"/>
    <w:rPr>
      <w:rFonts w:ascii="Times New Roman" w:hAnsi="Times New Roman" w:eastAsia="SimSun" w:cs="Times New Roman"/>
      <w:sz w:val="28"/>
      <w:szCs w:val="28"/>
      <w:lang w:val="ru-RU" w:eastAsia="ru-RU" w:bidi="ar-SA"/>
    </w:rPr>
  </w:style>
  <w:style w:type="paragraph" w:styleId="992" w:customStyle="1">
    <w:name w:val="Приложение"/>
    <w:basedOn w:val="982"/>
    <w:uiPriority w:val="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93" w:customStyle="1">
    <w:name w:val="Основной текст Знак"/>
    <w:link w:val="982"/>
    <w:uiPriority w:val="0"/>
    <w:rPr>
      <w:rFonts w:ascii="Courier New" w:hAnsi="Courier New"/>
      <w:sz w:val="26"/>
    </w:rPr>
  </w:style>
  <w:style w:type="paragraph" w:styleId="994" w:customStyle="1">
    <w:name w:val="Подпись на  бланке должностного лица"/>
    <w:basedOn w:val="797"/>
    <w:next w:val="982"/>
    <w:uiPriority w:val="0"/>
    <w:pPr>
      <w:ind w:left="7088"/>
      <w:spacing w:before="480" w:line="240" w:lineRule="exact"/>
    </w:pPr>
    <w:rPr>
      <w:sz w:val="28"/>
    </w:rPr>
  </w:style>
  <w:style w:type="paragraph" w:styleId="995" w:customStyle="1">
    <w:name w:val="Подпись1"/>
    <w:basedOn w:val="797"/>
    <w:next w:val="982"/>
    <w:link w:val="996"/>
    <w:uiPriority w:val="0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96" w:customStyle="1">
    <w:name w:val="Подпись Знак"/>
    <w:link w:val="995"/>
    <w:uiPriority w:val="0"/>
    <w:rPr>
      <w:sz w:val="28"/>
    </w:rPr>
  </w:style>
  <w:style w:type="paragraph" w:styleId="997" w:customStyle="1">
    <w:name w:val="ConsPlusCell"/>
    <w:uiPriority w:val="0"/>
    <w:pPr>
      <w:widowControl w:val="off"/>
    </w:pPr>
    <w:rPr>
      <w:rFonts w:ascii="Arial" w:hAnsi="Arial" w:eastAsia="SimSun" w:cs="Arial"/>
      <w:lang w:val="ru-RU" w:eastAsia="ru-RU" w:bidi="ar-SA"/>
    </w:rPr>
  </w:style>
  <w:style w:type="paragraph" w:styleId="998" w:customStyle="1">
    <w:name w:val="Обычный + 12 пт"/>
    <w:basedOn w:val="797"/>
    <w:uiPriority w:val="0"/>
    <w:rPr>
      <w:color w:val="000000"/>
      <w:sz w:val="24"/>
      <w:szCs w:val="24"/>
    </w:rPr>
  </w:style>
  <w:style w:type="paragraph" w:styleId="999" w:customStyle="1">
    <w:name w:val="ConsPlusNormal"/>
    <w:uiPriority w:val="0"/>
    <w:pPr>
      <w:ind w:firstLine="720"/>
      <w:widowControl w:val="off"/>
    </w:pPr>
    <w:rPr>
      <w:rFonts w:ascii="Arial" w:hAnsi="Arial" w:eastAsia="SimSun" w:cs="Arial"/>
      <w:lang w:val="ru-RU" w:eastAsia="ru-RU" w:bidi="ar-SA"/>
    </w:rPr>
  </w:style>
  <w:style w:type="paragraph" w:styleId="1000" w:customStyle="1">
    <w:name w:val="Обычный + По центру"/>
    <w:basedOn w:val="999"/>
    <w:uiPriority w:val="0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01" w:customStyle="1">
    <w:name w:val="Font Style183"/>
    <w:link w:val="797"/>
    <w:uiPriority w:val="0"/>
    <w:rPr>
      <w:rFonts w:ascii="Times New Roman" w:hAnsi="Times New Roman"/>
      <w:b/>
      <w:sz w:val="22"/>
    </w:rPr>
  </w:style>
  <w:style w:type="paragraph" w:styleId="1002" w:customStyle="1">
    <w:name w:val="таб_изм_финансы"/>
    <w:basedOn w:val="797"/>
    <w:link w:val="1003"/>
    <w:uiPriority w:val="0"/>
    <w:pPr>
      <w:jc w:val="right"/>
      <w:framePr w:wrap="auto" w:vAnchor="margin" w:hAnchor="text" w:xAlign="center" w:y="1"/>
    </w:pPr>
    <w:rPr>
      <w:color w:val="ff0000"/>
      <w:sz w:val="24"/>
      <w:lang w:val="en-US" w:eastAsia="en-US"/>
    </w:rPr>
  </w:style>
  <w:style w:type="character" w:styleId="1003" w:customStyle="1">
    <w:name w:val="таб_изм_финансы Знак"/>
    <w:link w:val="1002"/>
    <w:uiPriority w:val="0"/>
    <w:rPr>
      <w:color w:val="ff0000"/>
      <w:sz w:val="24"/>
    </w:rPr>
  </w:style>
  <w:style w:type="paragraph" w:styleId="1004">
    <w:name w:val="List Paragraph"/>
    <w:basedOn w:val="797"/>
    <w:uiPriority w:val="0"/>
    <w:pPr>
      <w:ind w:left="708" w:firstLine="720"/>
      <w:jc w:val="both"/>
    </w:pPr>
    <w:rPr>
      <w:sz w:val="28"/>
      <w:szCs w:val="24"/>
    </w:rPr>
  </w:style>
  <w:style w:type="paragraph" w:styleId="1005" w:customStyle="1">
    <w:name w:val="ConsPlusNonformat"/>
    <w:uiPriority w:val="0"/>
    <w:pPr>
      <w:widowControl w:val="off"/>
    </w:pPr>
    <w:rPr>
      <w:rFonts w:ascii="Courier New" w:hAnsi="Courier New" w:eastAsia="SimSun" w:cs="Courier New"/>
      <w:lang w:val="ru-RU" w:eastAsia="ru-RU" w:bidi="ar-SA"/>
    </w:rPr>
  </w:style>
  <w:style w:type="paragraph" w:styleId="1006" w:customStyle="1">
    <w:name w:val="ConsPlusTitle"/>
    <w:uiPriority w:val="0"/>
    <w:pPr>
      <w:widowControl w:val="off"/>
    </w:pPr>
    <w:rPr>
      <w:rFonts w:ascii="Calibri" w:hAnsi="Calibri" w:eastAsia="SimSun" w:cs="Calibri"/>
      <w:b/>
      <w:bCs/>
      <w:sz w:val="22"/>
      <w:szCs w:val="22"/>
      <w:lang w:val="ru-RU" w:eastAsia="ru-RU" w:bidi="ar-SA"/>
    </w:rPr>
  </w:style>
  <w:style w:type="paragraph" w:styleId="1007" w:customStyle="1">
    <w:name w:val="ConsPlusDocList"/>
    <w:uiPriority w:val="0"/>
    <w:pPr>
      <w:widowControl w:val="off"/>
    </w:pPr>
    <w:rPr>
      <w:rFonts w:ascii="Courier New" w:hAnsi="Courier New" w:eastAsia="SimSun" w:cs="Courier New"/>
      <w:lang w:val="ru-RU" w:eastAsia="ru-RU" w:bidi="ar-SA"/>
    </w:rPr>
  </w:style>
  <w:style w:type="character" w:styleId="1008" w:customStyle="1">
    <w:name w:val="Знак примечания1"/>
    <w:link w:val="797"/>
    <w:uiPriority w:val="0"/>
    <w:rPr>
      <w:sz w:val="16"/>
    </w:rPr>
  </w:style>
  <w:style w:type="paragraph" w:styleId="1009" w:customStyle="1">
    <w:name w:val="Текст примечания1"/>
    <w:basedOn w:val="797"/>
    <w:link w:val="1010"/>
    <w:uiPriority w:val="0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10" w:customStyle="1">
    <w:name w:val="Текст примечания Знак"/>
    <w:link w:val="1009"/>
    <w:uiPriority w:val="0"/>
    <w:rPr>
      <w:rFonts w:ascii="Calibri" w:hAnsi="Calibri" w:eastAsia="Times New Roman"/>
      <w:lang w:val="en-US" w:eastAsia="en-US"/>
    </w:rPr>
  </w:style>
  <w:style w:type="paragraph" w:styleId="1011" w:customStyle="1">
    <w:name w:val="Тема примечания1"/>
    <w:basedOn w:val="1009"/>
    <w:next w:val="1009"/>
    <w:link w:val="1012"/>
    <w:uiPriority w:val="0"/>
    <w:rPr>
      <w:b/>
      <w:lang w:val="en-US"/>
    </w:rPr>
  </w:style>
  <w:style w:type="character" w:styleId="1012" w:customStyle="1">
    <w:name w:val="Тема примечания Знак"/>
    <w:link w:val="1011"/>
    <w:uiPriority w:val="0"/>
    <w:rPr>
      <w:rFonts w:ascii="Calibri" w:hAnsi="Calibri" w:eastAsia="Times New Roman"/>
      <w:b/>
      <w:lang w:val="en-US" w:eastAsia="en-US"/>
    </w:rPr>
  </w:style>
  <w:style w:type="paragraph" w:styleId="1013" w:customStyle="1">
    <w:name w:val="Revision"/>
    <w:hidden/>
    <w:uiPriority w:val="0"/>
    <w:semiHidden/>
    <w:rPr>
      <w:rFonts w:ascii="Calibri" w:hAnsi="Calibri" w:eastAsia="SimSun" w:cs="Times New Roman"/>
      <w:sz w:val="22"/>
      <w:szCs w:val="22"/>
      <w:lang w:val="ru-RU" w:eastAsia="en-US" w:bidi="ar-SA"/>
    </w:rPr>
  </w:style>
  <w:style w:type="character" w:styleId="1014" w:customStyle="1">
    <w:name w:val="Font Style15"/>
    <w:link w:val="797"/>
    <w:uiPriority w:val="0"/>
    <w:rPr>
      <w:rFonts w:ascii="Times New Roman" w:hAnsi="Times New Roman"/>
      <w:sz w:val="28"/>
    </w:rPr>
  </w:style>
  <w:style w:type="table" w:styleId="1015" w:customStyle="1">
    <w:name w:val="Сетка таблицы1"/>
    <w:basedOn w:val="980"/>
    <w:uiPriority w:val="0"/>
    <w:rPr>
      <w:lang w:val="ru-RU" w:eastAsia="ru-RU" w:bidi="ar-SA"/>
    </w:rPr>
    <w:tblPr/>
  </w:style>
  <w:style w:type="paragraph" w:styleId="1016" w:customStyle="1">
    <w:name w:val="Обычный (веб)1"/>
    <w:basedOn w:val="797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1017" w:customStyle="1">
    <w:name w:val="Выделение1"/>
    <w:link w:val="797"/>
    <w:uiPriority w:val="0"/>
    <w:qFormat/>
    <w:rPr>
      <w:i/>
    </w:rPr>
  </w:style>
  <w:style w:type="character" w:styleId="1018" w:customStyle="1">
    <w:name w:val="Гиперссылка1"/>
    <w:link w:val="797"/>
    <w:uiPriority w:val="0"/>
    <w:qFormat/>
    <w:rPr>
      <w:color w:val="0000ff"/>
      <w:u w:val="single"/>
    </w:rPr>
  </w:style>
  <w:style w:type="paragraph" w:styleId="1019" w:customStyle="1">
    <w:name w:val="Название1"/>
    <w:basedOn w:val="797"/>
    <w:next w:val="797"/>
    <w:link w:val="1020"/>
    <w:uiPriority w:val="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20" w:customStyle="1">
    <w:name w:val="Название Знак"/>
    <w:link w:val="1019"/>
    <w:uiPriority w:val="0"/>
    <w:qFormat/>
    <w:rPr>
      <w:rFonts w:ascii="Cambria" w:hAnsi="Cambria" w:eastAsia="Times New Roman" w:cs="Times New Roman"/>
      <w:b/>
      <w:bCs/>
      <w:sz w:val="32"/>
      <w:szCs w:val="32"/>
    </w:rPr>
  </w:style>
  <w:style w:type="table" w:styleId="1021" w:customStyle="1">
    <w:name w:val="Табличка-0-19"/>
    <w:basedOn w:val="980"/>
    <w:uiPriority w:val="0"/>
    <w:qFormat/>
    <w:tblPr/>
  </w:style>
  <w:style w:type="table" w:styleId="1022" w:customStyle="1">
    <w:name w:val="Табличка 0-19"/>
    <w:basedOn w:val="980"/>
    <w:uiPriority w:val="0"/>
    <w:qFormat/>
    <w:rPr>
      <w:sz w:val="28"/>
    </w:rPr>
    <w:tblPr/>
  </w:style>
  <w:style w:type="table" w:styleId="1023" w:customStyle="1">
    <w:name w:val="Классическая таблица 31"/>
    <w:basedOn w:val="980"/>
    <w:uiPriority w:val="0"/>
    <w:qFormat/>
    <w:rPr>
      <w:color w:val="000080"/>
    </w:rPr>
    <w:tblPr/>
  </w:style>
  <w:style w:type="character" w:styleId="1024" w:customStyle="1">
    <w:name w:val="Заголовок 1 Знак"/>
    <w:link w:val="977"/>
    <w:uiPriority w:val="0"/>
    <w:qFormat/>
    <w:rPr>
      <w:sz w:val="24"/>
    </w:rPr>
  </w:style>
  <w:style w:type="character" w:styleId="1025" w:customStyle="1">
    <w:name w:val="Заголовок 2 Знак"/>
    <w:link w:val="978"/>
    <w:uiPriority w:val="0"/>
    <w:qFormat/>
    <w:rPr>
      <w:sz w:val="24"/>
    </w:rPr>
  </w:style>
  <w:style w:type="character" w:styleId="1026" w:customStyle="1">
    <w:name w:val="Основной текст с отступом Знак"/>
    <w:link w:val="983"/>
    <w:uiPriority w:val="0"/>
    <w:qFormat/>
    <w:rPr>
      <w:sz w:val="26"/>
    </w:rPr>
  </w:style>
  <w:style w:type="numbering" w:styleId="1027" w:default="1">
    <w:name w:val="No List"/>
    <w:uiPriority w:val="99"/>
    <w:semiHidden/>
    <w:unhideWhenUsed/>
  </w:style>
  <w:style w:type="paragraph" w:styleId="1028" w:customStyle="1">
    <w:name w:val="Обычный (веб)"/>
    <w:basedOn w:val="819"/>
    <w:next w:val="957"/>
    <w:link w:val="81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648</cp:revision>
  <dcterms:created xsi:type="dcterms:W3CDTF">2023-05-31T08:31:00Z</dcterms:created>
  <dcterms:modified xsi:type="dcterms:W3CDTF">2025-09-19T07:18:48Z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837FB333328F42039D99B9DC472F4A50_12</vt:lpwstr>
  </property>
</Properties>
</file>