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651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651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right="4959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</w:r>
      <w:r>
        <w:rPr>
          <w:b/>
        </w:rPr>
      </w:r>
    </w:p>
    <w:p>
      <w:pPr>
        <w:pStyle w:val="910"/>
        <w:ind w:right="4959"/>
        <w:spacing w:line="240" w:lineRule="exact"/>
        <w:rPr>
          <w:b/>
        </w:rPr>
      </w:pPr>
      <w:r>
        <w:rPr>
          <w:b/>
        </w:rPr>
        <w:t xml:space="preserve">в Порядок определения объема </w:t>
      </w:r>
      <w:r>
        <w:rPr>
          <w:b/>
        </w:rPr>
      </w:r>
      <w:r>
        <w:rPr>
          <w:b/>
        </w:rPr>
      </w:r>
    </w:p>
    <w:p>
      <w:pPr>
        <w:pStyle w:val="910"/>
        <w:ind w:right="4959"/>
        <w:spacing w:line="240" w:lineRule="exact"/>
        <w:rPr>
          <w:b/>
        </w:rPr>
      </w:pPr>
      <w:r>
        <w:rPr>
          <w:b/>
        </w:rPr>
        <w:t xml:space="preserve">и условий предоставления субсидий </w:t>
      </w:r>
      <w:r>
        <w:rPr>
          <w:b/>
        </w:rPr>
      </w:r>
      <w:r>
        <w:rPr>
          <w:b/>
        </w:rPr>
      </w:r>
    </w:p>
    <w:p>
      <w:pPr>
        <w:pStyle w:val="910"/>
        <w:ind w:right="4959"/>
        <w:spacing w:line="240" w:lineRule="exact"/>
        <w:rPr>
          <w:b/>
        </w:rPr>
      </w:pPr>
      <w:r>
        <w:rPr>
          <w:b/>
        </w:rPr>
        <w:t xml:space="preserve">на иные цели муниципальным </w:t>
      </w:r>
      <w:r>
        <w:rPr>
          <w:b/>
        </w:rPr>
        <w:br/>
        <w:t xml:space="preserve">автономным и бюджетным </w:t>
      </w:r>
      <w:r>
        <w:rPr>
          <w:b/>
        </w:rPr>
      </w:r>
      <w:r>
        <w:rPr>
          <w:b/>
        </w:rPr>
      </w:r>
    </w:p>
    <w:p>
      <w:pPr>
        <w:pStyle w:val="910"/>
        <w:ind w:right="4959"/>
        <w:spacing w:line="240" w:lineRule="exact"/>
        <w:rPr>
          <w:b/>
        </w:rPr>
      </w:pPr>
      <w:r>
        <w:rPr>
          <w:b/>
        </w:rPr>
        <w:t xml:space="preserve">учреждениям на оснащение объектов муниципальных учреждений системы физической культуры и спорта, </w:t>
      </w:r>
      <w:r>
        <w:rPr>
          <w:b/>
        </w:rPr>
        <w:br/>
        <w:t xml:space="preserve">утвержденный постановлением </w:t>
      </w:r>
      <w:r>
        <w:rPr>
          <w:b/>
        </w:rPr>
        <w:br/>
        <w:t xml:space="preserve">администрации города Перми </w:t>
      </w:r>
      <w:r>
        <w:rPr>
          <w:b/>
        </w:rPr>
        <w:br w:type="textWrapping" w:clear="all"/>
        <w:t xml:space="preserve">от 14.08.2024 № 648 </w:t>
      </w:r>
      <w:r>
        <w:rPr>
          <w:b/>
        </w:rPr>
      </w:r>
      <w:r>
        <w:rPr>
          <w:b/>
        </w:rPr>
      </w:r>
    </w:p>
    <w:p>
      <w:pPr>
        <w:ind w:right="5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szCs w:val="28"/>
        </w:rPr>
        <w:br/>
        <w:t xml:space="preserve">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 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Порядок определения объема и условий предоставления субсидий на иные цели муниципальным автономным и бюджетным учреждениям </w:t>
      </w:r>
      <w:r>
        <w:rPr>
          <w:sz w:val="28"/>
          <w:szCs w:val="28"/>
        </w:rPr>
        <w:br w:type="textWrapping" w:clear="all"/>
        <w:t xml:space="preserve">на оснащение объектов муниципальных учреждений системы физической культуры и спорта, утвержденный постановлением администрации города Перми </w:t>
      </w:r>
      <w:r>
        <w:rPr>
          <w:sz w:val="28"/>
          <w:szCs w:val="28"/>
        </w:rPr>
        <w:br w:type="textWrapping" w:clear="all"/>
        <w:t xml:space="preserve">от 14 августа 2024 г. № 648 (в ред. от 28.08.2024 № 701, от 22.10.2024 № 1000, </w:t>
      </w:r>
      <w:r>
        <w:rPr>
          <w:sz w:val="28"/>
          <w:szCs w:val="28"/>
        </w:rPr>
        <w:br w:type="textWrapping" w:clear="all"/>
        <w:t xml:space="preserve">от 13.12.2024 № 1223, от 23.12.2024 № 1268),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1.3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1.3. Целью предоставления субсидий на иные цели является </w:t>
      </w:r>
      <w:r>
        <w:rPr>
          <w:sz w:val="28"/>
          <w:szCs w:val="28"/>
        </w:rPr>
        <w:t xml:space="preserve">создание </w:t>
        <w:br/>
        <w:t xml:space="preserve">и развитие материальной базы, необходимой для реализации дополнительных образовательных программ спортивной подготовки в соответствии с федеральными стандартами по видам</w:t>
      </w:r>
      <w:r>
        <w:rPr>
          <w:sz w:val="28"/>
          <w:szCs w:val="28"/>
        </w:rPr>
        <w:t xml:space="preserve"> спорта</w:t>
      </w:r>
      <w:r>
        <w:rPr>
          <w:sz w:val="28"/>
          <w:szCs w:val="28"/>
        </w:rPr>
        <w:t xml:space="preserve">, в рамках выполнения мероприятий муниципальной программы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 физической культуры и спорта города Перми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пятый пункта 2.1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«информацию о планируемом к приобретению имуществе с обоснованием цены планируемого к приобретению имущества на основании прайс-листов, коммерческих предложений с приложением не менее трех ценовых информаций;»;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2.8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«2.8. Размер субсидий на иные цели рассчитывается на основании перечня </w:t>
        <w:br/>
        <w:t xml:space="preserve">и стоимости необходимого к приобретению имущества исходя из прайс-листов, </w:t>
      </w:r>
      <w:r>
        <w:rPr>
          <w:sz w:val="28"/>
          <w:szCs w:val="28"/>
        </w:rPr>
        <w:t xml:space="preserve">коммерческих предложений с приложением не менее трех ценовых информаций.»;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абзац второй пункта 2.10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«соответствие Учреждений требованиям, установленным </w:t>
      </w:r>
      <w:hyperlink r:id="rId12" w:tooltip="https://login.consultant.ru/link/?req=doc&amp;base=RLAW368&amp;n=202178&amp;dst=1390&amp;field=134&amp;date=09.06.2025" w:history="1">
        <w:r>
          <w:rPr>
            <w:sz w:val="28"/>
            <w:szCs w:val="28"/>
          </w:rPr>
          <w:t xml:space="preserve">пунктом 2.</w:t>
        </w:r>
      </w:hyperlink>
      <w:r>
        <w:rPr>
          <w:sz w:val="28"/>
          <w:szCs w:val="28"/>
        </w:rPr>
        <w:t xml:space="preserve">6 настоящего Порядка;»; 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3.1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«3.1. Учреждения по форме, установленной в Соглашениях, представляют </w:t>
      </w:r>
      <w:r>
        <w:rPr>
          <w:sz w:val="28"/>
          <w:szCs w:val="28"/>
        </w:rPr>
        <w:br/>
        <w:t xml:space="preserve">в Комитет следующие отчеты (далее – Отчеты):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расходах, источником финансового обеспечения которых являются субсидии на иные цели,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достижении значений результатов предоставления субсидий </w:t>
        <w:br/>
        <w:t xml:space="preserve">на иные цели – ежегодно не позднее 15 рабочего дня месяца, следующего за отчетным годом;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отчет о реализации плана мероприятий по достижению ре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ультатов предоставления субсидий на иные цели – ежеквартально не позднее 5 календарного дня месяца, следующего за отчетным кварталом, а также не позднее 10 рабочего дня после достижения конечного значения результата предоставления субсидий </w:t>
        <w:br/>
        <w:t xml:space="preserve">на иные цели.».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7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</w:t>
      </w:r>
      <w:r>
        <w:rPr>
          <w:rFonts w:ascii="Times New Roman" w:hAnsi="Times New Roman"/>
          <w:sz w:val="28"/>
          <w:szCs w:val="28"/>
          <w:lang w:val="ru-RU"/>
        </w:rPr>
        <w:t xml:space="preserve">н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87"/>
        <w:ind w:right="0"/>
        <w:spacing w:line="240" w:lineRule="exact"/>
        <w:tabs>
          <w:tab w:val="left" w:pos="8364" w:leader="none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3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ascii="Times New Roman" w:hAnsi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15"/>
    <w:link w:val="729"/>
    <w:uiPriority w:val="10"/>
    <w:rPr>
      <w:sz w:val="48"/>
      <w:szCs w:val="48"/>
    </w:rPr>
  </w:style>
  <w:style w:type="character" w:styleId="699">
    <w:name w:val="Subtitle Char"/>
    <w:basedOn w:val="715"/>
    <w:link w:val="731"/>
    <w:uiPriority w:val="11"/>
    <w:rPr>
      <w:sz w:val="24"/>
      <w:szCs w:val="24"/>
    </w:rPr>
  </w:style>
  <w:style w:type="character" w:styleId="700">
    <w:name w:val="Quote Char"/>
    <w:link w:val="733"/>
    <w:uiPriority w:val="29"/>
    <w:rPr>
      <w:i/>
    </w:rPr>
  </w:style>
  <w:style w:type="character" w:styleId="701">
    <w:name w:val="Intense Quote Char"/>
    <w:link w:val="735"/>
    <w:uiPriority w:val="30"/>
    <w:rPr>
      <w:i/>
    </w:rPr>
  </w:style>
  <w:style w:type="character" w:styleId="702">
    <w:name w:val="Caption Char"/>
    <w:basedOn w:val="715"/>
    <w:link w:val="741"/>
    <w:uiPriority w:val="35"/>
    <w:rPr>
      <w:b/>
      <w:bCs/>
      <w:color w:val="4f81bd" w:themeColor="accent1"/>
      <w:sz w:val="18"/>
      <w:szCs w:val="18"/>
    </w:rPr>
  </w:style>
  <w:style w:type="character" w:styleId="703">
    <w:name w:val="Footnote Text Char"/>
    <w:link w:val="870"/>
    <w:uiPriority w:val="99"/>
    <w:rPr>
      <w:sz w:val="18"/>
    </w:rPr>
  </w:style>
  <w:style w:type="character" w:styleId="704">
    <w:name w:val="Endnote Text Char"/>
    <w:link w:val="873"/>
    <w:uiPriority w:val="99"/>
    <w:rPr>
      <w:sz w:val="20"/>
    </w:rPr>
  </w:style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707">
    <w:name w:val="Heading 2"/>
    <w:basedOn w:val="705"/>
    <w:next w:val="705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2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705"/>
    <w:link w:val="892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705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705"/>
    <w:next w:val="705"/>
    <w:link w:val="742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азвание объекта Знак"/>
    <w:link w:val="741"/>
    <w:uiPriority w:val="35"/>
    <w:rPr>
      <w:b/>
      <w:bCs/>
      <w:color w:val="4f81bd" w:themeColor="accent1"/>
      <w:sz w:val="18"/>
      <w:szCs w:val="18"/>
    </w:rPr>
  </w:style>
  <w:style w:type="table" w:styleId="743">
    <w:name w:val="Table Grid"/>
    <w:basedOn w:val="71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/>
      <w:u w:val="single"/>
    </w:rPr>
  </w:style>
  <w:style w:type="paragraph" w:styleId="870">
    <w:name w:val="footnote text"/>
    <w:basedOn w:val="705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705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705"/>
    <w:next w:val="705"/>
    <w:uiPriority w:val="39"/>
    <w:unhideWhenUsed/>
    <w:pPr>
      <w:spacing w:after="57"/>
    </w:pPr>
  </w:style>
  <w:style w:type="paragraph" w:styleId="877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8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9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80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81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82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3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4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05"/>
    <w:next w:val="705"/>
    <w:uiPriority w:val="99"/>
    <w:unhideWhenUsed/>
  </w:style>
  <w:style w:type="paragraph" w:styleId="887">
    <w:name w:val="Body Text"/>
    <w:basedOn w:val="705"/>
    <w:link w:val="911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Body Text Indent"/>
    <w:basedOn w:val="705"/>
    <w:pPr>
      <w:ind w:right="-1"/>
      <w:jc w:val="both"/>
    </w:pPr>
    <w:rPr>
      <w:sz w:val="26"/>
    </w:rPr>
  </w:style>
  <w:style w:type="character" w:styleId="889">
    <w:name w:val="page number"/>
    <w:basedOn w:val="715"/>
  </w:style>
  <w:style w:type="paragraph" w:styleId="890">
    <w:name w:val="Balloon Text"/>
    <w:basedOn w:val="705"/>
    <w:link w:val="891"/>
    <w:uiPriority w:val="99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uiPriority w:val="99"/>
    <w:rPr>
      <w:rFonts w:ascii="Segoe UI" w:hAnsi="Segoe UI" w:cs="Segoe UI"/>
      <w:sz w:val="18"/>
      <w:szCs w:val="18"/>
    </w:rPr>
  </w:style>
  <w:style w:type="character" w:styleId="892" w:customStyle="1">
    <w:name w:val="Верхний колонтитул Знак"/>
    <w:link w:val="737"/>
    <w:uiPriority w:val="99"/>
  </w:style>
  <w:style w:type="numbering" w:styleId="893" w:customStyle="1">
    <w:name w:val="Нет списка1"/>
    <w:next w:val="717"/>
    <w:uiPriority w:val="99"/>
    <w:semiHidden/>
    <w:unhideWhenUsed/>
  </w:style>
  <w:style w:type="character" w:styleId="894">
    <w:name w:val="FollowedHyperlink"/>
    <w:uiPriority w:val="99"/>
    <w:unhideWhenUsed/>
    <w:rPr>
      <w:color w:val="800080"/>
      <w:u w:val="single"/>
    </w:rPr>
  </w:style>
  <w:style w:type="paragraph" w:styleId="895" w:customStyle="1">
    <w:name w:val="xl65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66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67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8" w:customStyle="1">
    <w:name w:val="xl6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69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0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1" w:customStyle="1">
    <w:name w:val="xl71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2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3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4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5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6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7"/>
    <w:basedOn w:val="70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8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9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Форма"/>
    <w:rPr>
      <w:sz w:val="28"/>
      <w:szCs w:val="28"/>
      <w:lang w:eastAsia="ru-RU"/>
    </w:rPr>
  </w:style>
  <w:style w:type="character" w:styleId="911" w:customStyle="1">
    <w:name w:val="Основной текст Знак"/>
    <w:link w:val="887"/>
    <w:rPr>
      <w:rFonts w:ascii="Courier New" w:hAnsi="Courier New"/>
      <w:sz w:val="26"/>
    </w:rPr>
  </w:style>
  <w:style w:type="paragraph" w:styleId="912" w:customStyle="1">
    <w:name w:val="ConsPlusNormal"/>
    <w:rPr>
      <w:sz w:val="28"/>
      <w:szCs w:val="28"/>
      <w:lang w:eastAsia="ru-RU"/>
    </w:rPr>
  </w:style>
  <w:style w:type="numbering" w:styleId="913" w:customStyle="1">
    <w:name w:val="Нет списка11"/>
    <w:next w:val="717"/>
    <w:uiPriority w:val="99"/>
    <w:semiHidden/>
    <w:unhideWhenUsed/>
  </w:style>
  <w:style w:type="numbering" w:styleId="914" w:customStyle="1">
    <w:name w:val="Нет списка111"/>
    <w:next w:val="717"/>
    <w:uiPriority w:val="99"/>
    <w:semiHidden/>
    <w:unhideWhenUsed/>
  </w:style>
  <w:style w:type="paragraph" w:styleId="915" w:customStyle="1">
    <w:name w:val="font5"/>
    <w:basedOn w:val="70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6" w:customStyle="1">
    <w:name w:val="xl8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7" w:customStyle="1">
    <w:name w:val="xl81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8" w:customStyle="1">
    <w:name w:val="xl82"/>
    <w:basedOn w:val="70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19" w:customStyle="1">
    <w:name w:val="xl83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4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5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6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87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8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5" w:customStyle="1">
    <w:name w:val="xl89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0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1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2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9" w:customStyle="1">
    <w:name w:val="xl93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4"/>
    <w:basedOn w:val="70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5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6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7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8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5" w:customStyle="1">
    <w:name w:val="xl99"/>
    <w:basedOn w:val="70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100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1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2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3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4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5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6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7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8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9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0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1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2"/>
    <w:basedOn w:val="70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9" w:customStyle="1">
    <w:name w:val="xl113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4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5"/>
    <w:basedOn w:val="70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2" w:customStyle="1">
    <w:name w:val="xl116"/>
    <w:basedOn w:val="70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7"/>
    <w:basedOn w:val="70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8"/>
    <w:basedOn w:val="70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9"/>
    <w:basedOn w:val="70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20"/>
    <w:basedOn w:val="70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1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2"/>
    <w:basedOn w:val="70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23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4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1" w:customStyle="1">
    <w:name w:val="xl125"/>
    <w:basedOn w:val="70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2" w:customStyle="1">
    <w:name w:val="Нет списка2"/>
    <w:next w:val="717"/>
    <w:uiPriority w:val="99"/>
    <w:semiHidden/>
    <w:unhideWhenUsed/>
  </w:style>
  <w:style w:type="numbering" w:styleId="963" w:customStyle="1">
    <w:name w:val="Нет списка3"/>
    <w:next w:val="717"/>
    <w:uiPriority w:val="99"/>
    <w:semiHidden/>
    <w:unhideWhenUsed/>
  </w:style>
  <w:style w:type="paragraph" w:styleId="964" w:customStyle="1">
    <w:name w:val="font6"/>
    <w:basedOn w:val="7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7"/>
    <w:basedOn w:val="70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6" w:customStyle="1">
    <w:name w:val="font8"/>
    <w:basedOn w:val="70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7" w:customStyle="1">
    <w:name w:val="Нет списка4"/>
    <w:next w:val="717"/>
    <w:uiPriority w:val="99"/>
    <w:semiHidden/>
    <w:unhideWhenUsed/>
  </w:style>
  <w:style w:type="character" w:styleId="968" w:customStyle="1">
    <w:name w:val="Нижний колонтитул Знак"/>
    <w:link w:val="739"/>
    <w:uiPriority w:val="99"/>
  </w:style>
  <w:style w:type="paragraph" w:styleId="969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  <w:style w:type="paragraph" w:styleId="970">
    <w:name w:val="HTML Preformatted"/>
    <w:basedOn w:val="705"/>
    <w:link w:val="971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71" w:customStyle="1">
    <w:name w:val="Стандартный HTML Знак"/>
    <w:link w:val="970"/>
    <w:uiPriority w:val="99"/>
    <w:rPr>
      <w:rFonts w:ascii="Courier New" w:hAnsi="Courier New" w:cs="Courier New"/>
    </w:rPr>
  </w:style>
  <w:style w:type="paragraph" w:styleId="972">
    <w:name w:val="Normal (Web)"/>
    <w:basedOn w:val="70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73" w:customStyle="1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202178&amp;dst=1390&amp;field=134&amp;date=09.06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8</cp:revision>
  <dcterms:created xsi:type="dcterms:W3CDTF">2025-08-26T08:46:00Z</dcterms:created>
  <dcterms:modified xsi:type="dcterms:W3CDTF">2025-09-22T05:00:27Z</dcterms:modified>
  <cp:version>983040</cp:version>
</cp:coreProperties>
</file>