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-495300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39.0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575" cy="504825"/>
                                        <wp:effectExtent l="0" t="0" r="9525" b="9525"/>
                                        <wp:docPr id="3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4"/>
                                                    </a:ext>
                                                  </a:extLst>
                                                </a:blip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575" cy="504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5pt;height:39.75pt;mso-wrap-distance-left:0.00pt;mso-wrap-distance-top:0.00pt;mso-wrap-distance-right:0.00pt;mso-wrap-distance-bottom:0.00pt;" stroked="f">
                                        <v:path textboxrect="0,0,0,0"/>
                                        <v:imagedata r:id="rId13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29.09.2025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689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9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575" cy="504825"/>
                                  <wp:effectExtent l="0" t="0" r="9525" b="9525"/>
                                  <wp:docPr id="3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5pt;height:39.75pt;mso-wrap-distance-left:0.00pt;mso-wrap-distance-top:0.00pt;mso-wrap-distance-right:0.00pt;mso-wrap-distance-bottom:0.00pt;" stroked="f">
                                  <v:path textboxrect="0,0,0,0"/>
                                  <v:imagedata r:id="rId13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29.09.2025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5" o:spid="_x0000_s5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689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10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 Положение о системе оплаты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труда</w:t>
      </w:r>
      <w:r>
        <w:rPr>
          <w:b/>
          <w:sz w:val="28"/>
          <w:szCs w:val="28"/>
        </w:rPr>
        <w:t xml:space="preserve"> работников муниципального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учреждения</w:t>
      </w:r>
      <w:r>
        <w:rPr>
          <w:b/>
          <w:sz w:val="28"/>
          <w:szCs w:val="28"/>
        </w:rPr>
        <w:t xml:space="preserve"> в архивной отрасли,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утвержденное</w:t>
      </w:r>
      <w:r>
        <w:rPr>
          <w:b/>
          <w:sz w:val="28"/>
          <w:szCs w:val="28"/>
        </w:rPr>
        <w:t xml:space="preserve"> постановлением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</w:t>
      </w:r>
      <w:r>
        <w:rPr>
          <w:b/>
          <w:sz w:val="28"/>
          <w:szCs w:val="28"/>
        </w:rPr>
        <w:t xml:space="preserve"> 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от</w:t>
      </w:r>
      <w:r>
        <w:rPr>
          <w:b/>
          <w:sz w:val="28"/>
          <w:szCs w:val="28"/>
        </w:rPr>
        <w:t xml:space="preserve"> 30.10.2009 № 744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4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4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кодексом Российской Федерации, </w:t>
      </w:r>
      <w:r>
        <w:rPr>
          <w:sz w:val="28"/>
          <w:szCs w:val="28"/>
        </w:rPr>
        <w:t xml:space="preserve">Федеральн</w:t>
      </w:r>
      <w:r>
        <w:rPr>
          <w:sz w:val="28"/>
          <w:szCs w:val="28"/>
        </w:rPr>
        <w:t xml:space="preserve">ыми</w:t>
      </w:r>
      <w:r>
        <w:rPr>
          <w:sz w:val="28"/>
          <w:szCs w:val="28"/>
        </w:rPr>
        <w:t xml:space="preserve"> законам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от 20 марта 2025 г. № 33</w:t>
      </w:r>
      <w:r>
        <w:rPr>
          <w:sz w:val="28"/>
          <w:szCs w:val="28"/>
        </w:rPr>
        <w:t xml:space="preserve">-ФЗ «Об общих принципах организации местного самоуправления в единой системе публичной власти», Уставом города Перми, решением Пермской городской Думы от 22 сентября 2009 г. № 209 </w:t>
      </w:r>
      <w:r>
        <w:rPr>
          <w:sz w:val="28"/>
          <w:szCs w:val="28"/>
        </w:rPr>
        <w:t xml:space="preserve">«Об утверждении Положения об оплате труда работников муниципальных учрежден</w:t>
      </w:r>
      <w:r>
        <w:rPr>
          <w:sz w:val="28"/>
          <w:szCs w:val="28"/>
        </w:rPr>
        <w:t xml:space="preserve">ий города Перми»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</w:t>
      </w:r>
      <w:r>
        <w:rPr>
          <w:sz w:val="28"/>
          <w:szCs w:val="28"/>
        </w:rPr>
        <w:t xml:space="preserve">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3"/>
        <w:contextualSpacing/>
        <w:ind w:firstLine="720"/>
        <w:jc w:val="both"/>
      </w:pPr>
      <w:r>
        <w:t xml:space="preserve">1. Внести в Положение о системе оплаты труда работников муниципального учреждения в архивной отрасли, утвержденное постановлением администрации города Перми от 30 октября 2009 г. № 744 (в ред. от 09.06.2010 № 305, от 09.03.2011 </w:t>
      </w:r>
      <w:r>
        <w:br/>
        <w:t xml:space="preserve">№ 89, от 27.05.2011 № 238, </w:t>
      </w:r>
      <w:r>
        <w:t xml:space="preserve">от 21.06.2011 № 298, от 01.07.2011 № 326, от 19.09.2011 </w:t>
      </w:r>
      <w:r>
        <w:br/>
        <w:t xml:space="preserve">№ 505, от 02.12.2011 № 11, от 20.01.2012 № 15, от 03.02.2012 № 44, от 15.06.2012 </w:t>
      </w:r>
      <w:r>
        <w:br/>
        <w:t xml:space="preserve">№ 294, от 23.08.2012 № 480, от 22.04.2013 № 299, от 16.01.2014 № 15, от 19.03.2014 </w:t>
      </w:r>
      <w:r>
        <w:br/>
        <w:t xml:space="preserve">№ 182, от 15.01.2015 № 11, от 31.</w:t>
      </w:r>
      <w:r>
        <w:t xml:space="preserve">03.2015 № 165, от 16.09.2015 № 648, от 29.09.2015 </w:t>
      </w:r>
      <w:r>
        <w:br/>
        <w:t xml:space="preserve">№ 683, от 30.09.2016 № 751, от 13.10.2016 № 834, от 31.10.2016 № 969, от 11.05.2017 </w:t>
      </w:r>
      <w:r>
        <w:br/>
        <w:t xml:space="preserve">№ 347, от 20.11.2017 № 1054, от 24.10.2018 № 818, от 18.12.2018 № 996, </w:t>
      </w:r>
      <w:r>
        <w:br/>
      </w:r>
      <w:r>
        <w:t xml:space="preserve">от</w:t>
      </w:r>
      <w:r>
        <w:t xml:space="preserve"> 12.03.2019 № 151, от 27.06.2019 № 325, от 23.</w:t>
      </w:r>
      <w:r>
        <w:t xml:space="preserve">10.2019 № 772, от 27.12.2019 </w:t>
      </w:r>
      <w:r>
        <w:br/>
        <w:t xml:space="preserve">№ 1108, от 03.03.2020 № 198, от 27.05.2021 № 380, от 06.10.2021 № 812, </w:t>
      </w:r>
      <w:r>
        <w:br/>
        <w:t xml:space="preserve">от 10.11.2021 № 991, от 29.06.2022 № 556, от 18.10.2022 № 969, от 24.10.2022 </w:t>
      </w:r>
      <w:r>
        <w:br/>
        <w:t xml:space="preserve">№ 1069, от 18.08.2023 № 729, от 10.10.2023 № 961, от 08.10.2024 № 856, </w:t>
      </w:r>
      <w:r>
        <w:br/>
        <w:t xml:space="preserve">от 2</w:t>
      </w:r>
      <w:r>
        <w:t xml:space="preserve">3.10.2024 № 1025, от 27.02.2025 № 122), следующие изменения:</w:t>
      </w:r>
      <w:r/>
    </w:p>
    <w:p>
      <w:pPr>
        <w:pStyle w:val="923"/>
        <w:contextualSpacing/>
        <w:ind w:firstLine="720"/>
        <w:jc w:val="both"/>
      </w:pPr>
      <w:r>
        <w:t xml:space="preserve">1.1</w:t>
      </w:r>
      <w:r>
        <w:t xml:space="preserve">. в</w:t>
      </w:r>
      <w:r>
        <w:t xml:space="preserve"> пункте 3.5:</w:t>
      </w:r>
      <w:r/>
    </w:p>
    <w:p>
      <w:pPr>
        <w:pStyle w:val="923"/>
        <w:contextualSpacing/>
        <w:ind w:firstLine="720"/>
        <w:jc w:val="both"/>
      </w:pPr>
      <w:r>
        <w:t xml:space="preserve">1.1.1</w:t>
      </w:r>
      <w:r>
        <w:t xml:space="preserve">. в</w:t>
      </w:r>
      <w:r>
        <w:t xml:space="preserve"> абзаце втором </w:t>
      </w:r>
      <w:r>
        <w:t xml:space="preserve">слова «в размере 16,8 должностных окладов» заменить словами «в размере 18,0 должностного оклада»; </w:t>
      </w:r>
      <w:r/>
    </w:p>
    <w:p>
      <w:pPr>
        <w:pStyle w:val="923"/>
        <w:contextualSpacing/>
        <w:ind w:firstLine="720"/>
        <w:jc w:val="both"/>
      </w:pPr>
      <w:r>
        <w:t xml:space="preserve">1.1.2</w:t>
      </w:r>
      <w:r>
        <w:t xml:space="preserve">. в</w:t>
      </w:r>
      <w:r>
        <w:t xml:space="preserve"> абзаце третьем</w:t>
      </w:r>
      <w:r>
        <w:t xml:space="preserve"> слова «в размере 2,82 должност</w:t>
      </w:r>
      <w:r>
        <w:t xml:space="preserve">ных окладов» заменить словами  «в размере 3,82 должностного оклада»;</w:t>
      </w:r>
      <w:r/>
    </w:p>
    <w:p>
      <w:pPr>
        <w:pStyle w:val="923"/>
        <w:contextualSpacing/>
        <w:ind w:firstLine="720"/>
        <w:jc w:val="both"/>
      </w:pPr>
      <w:r/>
      <w:r/>
    </w:p>
    <w:p>
      <w:pPr>
        <w:pStyle w:val="923"/>
        <w:contextualSpacing/>
        <w:ind w:firstLine="720"/>
        <w:jc w:val="both"/>
      </w:pPr>
      <w:r>
        <w:t xml:space="preserve">1.2</w:t>
      </w:r>
      <w:r>
        <w:t xml:space="preserve">. в</w:t>
      </w:r>
      <w:r>
        <w:t xml:space="preserve"> абзаце третьем пункта 5.2</w:t>
      </w:r>
      <w:r>
        <w:t xml:space="preserve">:</w:t>
      </w:r>
      <w:r/>
    </w:p>
    <w:p>
      <w:pPr>
        <w:pStyle w:val="923"/>
        <w:contextualSpacing/>
        <w:ind w:firstLine="720"/>
        <w:jc w:val="both"/>
      </w:pPr>
      <w:r>
        <w:t xml:space="preserve">1.2.1</w:t>
      </w:r>
      <w:r>
        <w:t xml:space="preserve">.</w:t>
      </w:r>
      <w:r>
        <w:t xml:space="preserve"> слова</w:t>
      </w:r>
      <w:r>
        <w:t xml:space="preserve"> «в размере 23,02 оклада» заменить словами «в размере 25,22 оклада»;</w:t>
      </w:r>
      <w:r/>
    </w:p>
    <w:p>
      <w:pPr>
        <w:pStyle w:val="923"/>
        <w:contextualSpacing/>
        <w:ind w:firstLine="720"/>
        <w:jc w:val="both"/>
      </w:pPr>
      <w:r>
        <w:t xml:space="preserve">1.2.2</w:t>
      </w:r>
      <w:r>
        <w:t xml:space="preserve">.</w:t>
      </w:r>
      <w:r>
        <w:t xml:space="preserve"> слова</w:t>
      </w:r>
      <w:r>
        <w:t xml:space="preserve"> «</w:t>
      </w:r>
      <w:r>
        <w:t xml:space="preserve">20,62 оклада» заменить словами «</w:t>
      </w:r>
      <w:r>
        <w:t xml:space="preserve">22</w:t>
      </w:r>
      <w:r>
        <w:t xml:space="preserve">,82 оклада»;</w:t>
      </w:r>
      <w:r/>
    </w:p>
    <w:p>
      <w:pPr>
        <w:pStyle w:val="923"/>
        <w:contextualSpacing/>
        <w:ind w:firstLine="720"/>
        <w:jc w:val="both"/>
      </w:pPr>
      <w:r>
        <w:t xml:space="preserve">1.3</w:t>
      </w:r>
      <w:r>
        <w:t xml:space="preserve">.</w:t>
      </w:r>
      <w:r>
        <w:t xml:space="preserve"> приложение</w:t>
      </w:r>
      <w:r>
        <w:t xml:space="preserve"> изложить в редакции согласно приложению к настоящему постановлению.</w:t>
      </w:r>
      <w:r/>
    </w:p>
    <w:p>
      <w:pPr>
        <w:pStyle w:val="923"/>
        <w:contextualSpacing/>
        <w:ind w:firstLine="720"/>
        <w:jc w:val="both"/>
      </w:pPr>
      <w:r>
        <w:t xml:space="preserve">2. </w:t>
      </w:r>
      <w:r>
        <w:t xml:space="preserve">Настоящее постановление вступает в силу со дня официального опубликования в сетевом издании «Официальный сайт муниципального образования город Пермь www.gorodperm.ru»</w:t>
      </w:r>
      <w:r>
        <w:t xml:space="preserve">, за исключением пункта 1</w:t>
      </w:r>
      <w:r>
        <w:t xml:space="preserve">.3,</w:t>
      </w:r>
      <w:r>
        <w:t xml:space="preserve"> который вступает в силу </w:t>
        <w:br/>
        <w:t xml:space="preserve">с 01 января 2026 г.</w:t>
      </w:r>
      <w:bookmarkStart w:id="0" w:name="_GoBack"/>
      <w:r/>
      <w:bookmarkEnd w:id="0"/>
      <w:r/>
      <w:r/>
    </w:p>
    <w:p>
      <w:pPr>
        <w:pStyle w:val="923"/>
        <w:contextualSpacing/>
        <w:ind w:firstLine="720"/>
        <w:jc w:val="both"/>
        <w:spacing w:before="0" w:beforeAutospacing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3. И</w:t>
      </w:r>
      <w:r>
        <w:rPr>
          <w:rFonts w:cs="Times New Roman"/>
          <w:sz w:val="28"/>
          <w:szCs w:val="28"/>
        </w:rPr>
        <w:t xml:space="preserve">нформационно-аналитическому управлению администрации города Перми обе</w:t>
      </w:r>
      <w:r>
        <w:rPr>
          <w:rFonts w:cs="Times New Roman"/>
          <w:sz w:val="28"/>
          <w:szCs w:val="28"/>
        </w:rPr>
        <w:t xml:space="preserve">спечить обнародование настоящего постановления посредством официального опубликования в сетевом издании </w:t>
      </w:r>
      <w:r>
        <w:rPr>
          <w:rFonts w:cs="Times New Roman"/>
          <w:sz w:val="28"/>
          <w:szCs w:val="28"/>
        </w:rPr>
        <w:t xml:space="preserve">«</w:t>
      </w:r>
      <w:r>
        <w:rPr>
          <w:rFonts w:cs="Times New Roman"/>
          <w:sz w:val="28"/>
          <w:szCs w:val="28"/>
        </w:rPr>
        <w:t xml:space="preserve">Официальный сайт муниципального образования город Пермь www.gorodperm.ru</w:t>
      </w:r>
      <w:r>
        <w:rPr>
          <w:rFonts w:cs="Times New Roman"/>
          <w:sz w:val="28"/>
          <w:szCs w:val="28"/>
        </w:rPr>
        <w:t xml:space="preserve">»</w:t>
      </w:r>
      <w:r>
        <w:rPr>
          <w:rFonts w:cs="Times New Roman"/>
          <w:sz w:val="28"/>
          <w:szCs w:val="28"/>
        </w:rPr>
        <w:t xml:space="preserve">.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ind w:firstLine="720"/>
        <w:jc w:val="both"/>
        <w:spacing w:before="0" w:beforeAutospacing="0" w:after="0" w:line="240" w:lineRule="auto"/>
        <w:rPr>
          <w:rFonts w:cs="Times New Roman"/>
          <w:sz w:val="28"/>
          <w:szCs w:val="28"/>
        </w:rPr>
        <w:suppressLineNumbers w:val="0"/>
      </w:pPr>
      <w:r>
        <w:rPr>
          <w:rFonts w:eastAsia="Calibri"/>
          <w:bCs/>
          <w:sz w:val="28"/>
          <w:szCs w:val="28"/>
          <w:lang w:eastAsia="en-US"/>
        </w:rPr>
        <w:t xml:space="preserve">4. </w:t>
      </w:r>
      <w:r>
        <w:rPr>
          <w:rFonts w:cs="Times New Roman"/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посредством </w:t>
      </w:r>
      <w:r>
        <w:rPr>
          <w:rFonts w:cs="Times New Roman"/>
          <w:sz w:val="28"/>
          <w:szCs w:val="28"/>
        </w:rPr>
        <w:t xml:space="preserve">официального опубликования в печатном средстве массовой информации </w:t>
      </w:r>
      <w:r>
        <w:rPr>
          <w:rFonts w:cs="Times New Roman"/>
          <w:sz w:val="28"/>
          <w:szCs w:val="28"/>
        </w:rPr>
        <w:t xml:space="preserve">«</w:t>
      </w:r>
      <w:r>
        <w:rPr>
          <w:rFonts w:cs="Times New Roman"/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rFonts w:cs="Times New Roman"/>
          <w:sz w:val="28"/>
          <w:szCs w:val="28"/>
        </w:rPr>
        <w:t xml:space="preserve">»</w:t>
      </w:r>
      <w:r>
        <w:rPr>
          <w:rFonts w:cs="Times New Roman"/>
          <w:sz w:val="28"/>
          <w:szCs w:val="28"/>
        </w:rPr>
        <w:t xml:space="preserve">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923"/>
        <w:contextualSpacing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руководит</w:t>
      </w:r>
      <w:r>
        <w:rPr>
          <w:sz w:val="28"/>
          <w:szCs w:val="28"/>
        </w:rPr>
        <w:t xml:space="preserve">еля аппарата администрации города Перми </w:t>
      </w:r>
      <w:r>
        <w:rPr>
          <w:sz w:val="28"/>
          <w:szCs w:val="28"/>
        </w:rPr>
        <w:t xml:space="preserve">Молоковских</w:t>
      </w:r>
      <w:r>
        <w:rPr>
          <w:sz w:val="28"/>
          <w:szCs w:val="28"/>
        </w:rPr>
        <w:t xml:space="preserve">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3"/>
        <w:jc w:val="both"/>
        <w:spacing w:line="240" w:lineRule="exact"/>
        <w:widowControl w:val="off"/>
      </w:pPr>
      <w:r/>
      <w:r/>
    </w:p>
    <w:p>
      <w:pPr>
        <w:pStyle w:val="923"/>
        <w:jc w:val="both"/>
        <w:spacing w:line="240" w:lineRule="exact"/>
        <w:widowControl w:val="off"/>
      </w:pPr>
      <w:r/>
      <w:r/>
    </w:p>
    <w:p>
      <w:pPr>
        <w:pStyle w:val="923"/>
        <w:jc w:val="both"/>
        <w:spacing w:line="240" w:lineRule="exact"/>
        <w:widowControl w:val="off"/>
      </w:pPr>
      <w:r/>
      <w:r/>
    </w:p>
    <w:p>
      <w:pPr>
        <w:pStyle w:val="923"/>
        <w:jc w:val="left"/>
        <w:spacing w:line="238" w:lineRule="exact"/>
        <w:widowControl w:val="off"/>
        <w:tabs>
          <w:tab w:val="right" w:pos="9921" w:leader="none"/>
        </w:tabs>
      </w:pPr>
      <w:r>
        <w:t xml:space="preserve">И.о. Главы города Перми</w:t>
      </w:r>
      <w:r>
        <w:t xml:space="preserve">                                                                       Д.К. Галиханов</w:t>
      </w:r>
      <w:r/>
    </w:p>
    <w:p>
      <w:pPr>
        <w:pStyle w:val="923"/>
        <w:jc w:val="both"/>
        <w:widowControl w:val="off"/>
        <w:tabs>
          <w:tab w:val="right" w:pos="9921" w:leader="none"/>
        </w:tabs>
      </w:pPr>
      <w:r/>
      <w:r/>
    </w:p>
    <w:p>
      <w:pPr>
        <w:pStyle w:val="923"/>
        <w:jc w:val="both"/>
        <w:widowControl w:val="off"/>
        <w:tabs>
          <w:tab w:val="right" w:pos="9921" w:leader="none"/>
        </w:tabs>
      </w:pPr>
      <w:r/>
      <w:r/>
    </w:p>
    <w:p>
      <w:pPr>
        <w:pStyle w:val="923"/>
        <w:jc w:val="both"/>
        <w:widowControl w:val="off"/>
        <w:tabs>
          <w:tab w:val="right" w:pos="9921" w:leader="none"/>
        </w:tabs>
      </w:pPr>
      <w:r/>
      <w:r/>
    </w:p>
    <w:p>
      <w:pPr>
        <w:pStyle w:val="923"/>
        <w:jc w:val="both"/>
        <w:widowControl w:val="off"/>
        <w:tabs>
          <w:tab w:val="right" w:pos="9921" w:leader="none"/>
        </w:tabs>
      </w:pPr>
      <w:r/>
      <w:r/>
    </w:p>
    <w:p>
      <w:pPr>
        <w:pStyle w:val="923"/>
        <w:jc w:val="both"/>
        <w:widowControl w:val="off"/>
        <w:tabs>
          <w:tab w:val="right" w:pos="9921" w:leader="none"/>
        </w:tabs>
      </w:pPr>
      <w:r/>
      <w:r/>
    </w:p>
    <w:p>
      <w:pPr>
        <w:pStyle w:val="923"/>
        <w:jc w:val="both"/>
        <w:widowControl w:val="off"/>
        <w:tabs>
          <w:tab w:val="right" w:pos="9921" w:leader="none"/>
        </w:tabs>
      </w:pPr>
      <w:r/>
      <w:r/>
    </w:p>
    <w:p>
      <w:pPr>
        <w:pStyle w:val="923"/>
        <w:jc w:val="both"/>
        <w:widowControl w:val="off"/>
        <w:tabs>
          <w:tab w:val="right" w:pos="9921" w:leader="none"/>
        </w:tabs>
      </w:pPr>
      <w:r/>
      <w:r/>
    </w:p>
    <w:p>
      <w:pPr>
        <w:pStyle w:val="923"/>
        <w:ind w:left="5812"/>
        <w:spacing w:line="240" w:lineRule="exact"/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pgNumType w:start="1"/>
          <w:cols w:num="1" w:sep="0" w:space="708" w:equalWidth="1"/>
          <w:docGrid w:linePitch="360"/>
          <w:titlePg/>
        </w:sectPr>
      </w:pPr>
      <w:r/>
      <w:r/>
    </w:p>
    <w:p>
      <w:pPr>
        <w:pStyle w:val="923"/>
        <w:ind w:left="5812"/>
        <w:spacing w:line="240" w:lineRule="exact"/>
      </w:pPr>
      <w:r>
        <w:t xml:space="preserve">Приложение </w:t>
      </w:r>
      <w:r/>
    </w:p>
    <w:p>
      <w:pPr>
        <w:pStyle w:val="923"/>
        <w:ind w:left="5812"/>
        <w:spacing w:line="240" w:lineRule="exact"/>
      </w:pPr>
      <w:r>
        <w:t xml:space="preserve">к</w:t>
      </w:r>
      <w:r>
        <w:t xml:space="preserve"> постановлению администрации города Перми </w:t>
      </w:r>
      <w:r/>
    </w:p>
    <w:p>
      <w:pPr>
        <w:pStyle w:val="923"/>
        <w:ind w:left="5812"/>
        <w:spacing w:line="240" w:lineRule="exact"/>
      </w:pPr>
      <w:r>
        <w:t xml:space="preserve">от</w:t>
      </w:r>
      <w:r>
        <w:t xml:space="preserve"> 29.09.2025 № 689</w:t>
      </w:r>
      <w:r/>
    </w:p>
    <w:p>
      <w:pPr>
        <w:pStyle w:val="923"/>
        <w:ind w:left="5812"/>
        <w:spacing w:line="238" w:lineRule="exact"/>
      </w:pPr>
      <w:r/>
      <w:r/>
    </w:p>
    <w:p>
      <w:pPr>
        <w:pStyle w:val="923"/>
        <w:ind w:left="5812"/>
        <w:spacing w:line="238" w:lineRule="exact"/>
      </w:pPr>
      <w:r/>
      <w:r/>
    </w:p>
    <w:p>
      <w:pPr>
        <w:pStyle w:val="923"/>
        <w:ind w:left="5812"/>
        <w:spacing w:line="238" w:lineRule="exact"/>
      </w:pPr>
      <w:r/>
      <w:r/>
    </w:p>
    <w:p>
      <w:pPr>
        <w:pStyle w:val="923"/>
        <w:ind w:firstLine="709"/>
        <w:jc w:val="right"/>
        <w:spacing w:line="238" w:lineRule="exact"/>
      </w:pPr>
      <w:r>
        <w:t xml:space="preserve">Таблица 1</w:t>
      </w:r>
      <w:r/>
    </w:p>
    <w:p>
      <w:pPr>
        <w:pStyle w:val="923"/>
        <w:ind w:firstLine="709"/>
        <w:jc w:val="right"/>
        <w:spacing w:line="240" w:lineRule="exact"/>
      </w:pPr>
      <w:r/>
      <w:r/>
    </w:p>
    <w:p>
      <w:pPr>
        <w:pStyle w:val="923"/>
        <w:jc w:val="center"/>
        <w:spacing w:line="240" w:lineRule="exact"/>
        <w:rPr>
          <w:b/>
        </w:rPr>
      </w:pPr>
      <w:r>
        <w:rPr>
          <w:b/>
        </w:rPr>
        <w:t xml:space="preserve">РАЗМЕРЫ</w:t>
      </w:r>
      <w:r>
        <w:rPr>
          <w:b/>
        </w:rPr>
      </w:r>
      <w:r>
        <w:rPr>
          <w:b/>
        </w:rPr>
      </w:r>
    </w:p>
    <w:p>
      <w:pPr>
        <w:pStyle w:val="923"/>
        <w:jc w:val="center"/>
        <w:spacing w:line="240" w:lineRule="exact"/>
        <w:rPr>
          <w:b/>
        </w:rPr>
      </w:pPr>
      <w:r>
        <w:rPr>
          <w:b/>
        </w:rPr>
        <w:t xml:space="preserve">должностных</w:t>
      </w:r>
      <w:r>
        <w:rPr>
          <w:b/>
        </w:rPr>
        <w:t xml:space="preserve"> окладов работников муниципального учреждения </w:t>
      </w:r>
      <w:r>
        <w:rPr>
          <w:b/>
        </w:rPr>
      </w:r>
      <w:r>
        <w:rPr>
          <w:b/>
        </w:rPr>
      </w:r>
    </w:p>
    <w:p>
      <w:pPr>
        <w:pStyle w:val="923"/>
        <w:jc w:val="center"/>
        <w:spacing w:line="240" w:lineRule="exact"/>
        <w:rPr>
          <w:b/>
        </w:rPr>
      </w:pPr>
      <w:r>
        <w:rPr>
          <w:b/>
        </w:rPr>
        <w:t xml:space="preserve">в</w:t>
      </w:r>
      <w:r>
        <w:rPr>
          <w:b/>
        </w:rPr>
        <w:t xml:space="preserve"> архивной отрасли, занимающих должности, включенные </w:t>
      </w:r>
      <w:r>
        <w:rPr>
          <w:b/>
        </w:rPr>
      </w:r>
      <w:r>
        <w:rPr>
          <w:b/>
        </w:rPr>
      </w:r>
    </w:p>
    <w:p>
      <w:pPr>
        <w:pStyle w:val="923"/>
        <w:jc w:val="center"/>
        <w:spacing w:line="240" w:lineRule="exact"/>
        <w:rPr>
          <w:b/>
          <w:bCs/>
        </w:rPr>
      </w:pPr>
      <w:r>
        <w:rPr>
          <w:b/>
        </w:rPr>
        <w:t xml:space="preserve">в</w:t>
      </w:r>
      <w:r>
        <w:rPr>
          <w:b/>
        </w:rPr>
        <w:t xml:space="preserve"> профессиональные квалификационные группы общеотраслевых </w:t>
      </w:r>
      <w:r>
        <w:rPr>
          <w:b/>
          <w:bCs/>
        </w:rPr>
      </w:r>
      <w:r>
        <w:rPr>
          <w:b/>
          <w:bCs/>
        </w:rPr>
      </w:r>
    </w:p>
    <w:p>
      <w:pPr>
        <w:pStyle w:val="923"/>
        <w:jc w:val="center"/>
        <w:spacing w:line="240" w:lineRule="exact"/>
        <w:rPr>
          <w:b/>
          <w:bCs/>
        </w:rPr>
      </w:pPr>
      <w:r>
        <w:rPr>
          <w:b/>
        </w:rPr>
        <w:t xml:space="preserve">должностей руководителей, специалистов и служащих </w:t>
      </w:r>
      <w:r>
        <w:rPr>
          <w:b/>
          <w:bCs/>
        </w:rPr>
      </w:r>
      <w:r>
        <w:rPr>
          <w:b/>
          <w:bCs/>
        </w:rPr>
      </w:r>
    </w:p>
    <w:p>
      <w:pPr>
        <w:pStyle w:val="923"/>
        <w:jc w:val="center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84"/>
        <w:gridCol w:w="3342"/>
        <w:gridCol w:w="2372"/>
        <w:gridCol w:w="1857"/>
        <w:gridCol w:w="1857"/>
      </w:tblGrid>
      <w:tr>
        <w:tblPrEx/>
        <w:trPr/>
        <w:tc>
          <w:tcPr>
            <w:tcW w:w="244" w:type="pct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№</w:t>
            </w:r>
            <w:r/>
          </w:p>
        </w:tc>
        <w:tc>
          <w:tcPr>
            <w:shd w:val="clear" w:color="auto" w:fill="auto"/>
            <w:tcW w:w="1786" w:type="pct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Квалификационные уровни</w:t>
            </w:r>
            <w:r/>
          </w:p>
        </w:tc>
        <w:tc>
          <w:tcPr>
            <w:shd w:val="clear" w:color="auto" w:fill="auto"/>
            <w:tcW w:w="1296" w:type="pct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Наименование должности, профессии</w:t>
            </w:r>
            <w:r/>
          </w:p>
        </w:tc>
        <w:tc>
          <w:tcPr>
            <w:shd w:val="clear" w:color="auto" w:fill="auto"/>
            <w:tcW w:w="937" w:type="pct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Должностной оклад с 01.01.2026, р</w:t>
            </w:r>
            <w:r>
              <w:t xml:space="preserve">уб.</w:t>
            </w:r>
            <w:r/>
          </w:p>
        </w:tc>
        <w:tc>
          <w:tcPr>
            <w:tcW w:w="737" w:type="pct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Должностной оклад с 01.07.2026, руб.*</w:t>
            </w:r>
            <w:r/>
          </w:p>
        </w:tc>
      </w:tr>
      <w:tr>
        <w:tblPrEx/>
        <w:trPr/>
        <w:tc>
          <w:tcPr>
            <w:tcW w:w="244" w:type="pct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786" w:type="pct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1296" w:type="pct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937" w:type="pct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4</w:t>
            </w:r>
            <w:r/>
          </w:p>
        </w:tc>
        <w:tc>
          <w:tcPr>
            <w:tcW w:w="737" w:type="pct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5</w:t>
            </w:r>
            <w:r/>
          </w:p>
        </w:tc>
      </w:tr>
      <w:tr>
        <w:tblPrEx/>
        <w:trPr/>
        <w:tc>
          <w:tcPr>
            <w:gridSpan w:val="5"/>
            <w:tcW w:w="5000" w:type="pct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Профессиональная квалификационная группа «Общеотраслевые должности служащих третьего уровня»</w:t>
            </w:r>
            <w:r/>
          </w:p>
        </w:tc>
      </w:tr>
      <w:tr>
        <w:tblPrEx/>
        <w:trPr/>
        <w:tc>
          <w:tcPr>
            <w:tcW w:w="244" w:type="pct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786" w:type="pct"/>
            <w:textDirection w:val="lrTb"/>
            <w:noWrap w:val="false"/>
          </w:tcPr>
          <w:p>
            <w:pPr>
              <w:pStyle w:val="923"/>
              <w:spacing w:line="240" w:lineRule="atLeast"/>
            </w:pPr>
            <w:r>
              <w:t xml:space="preserve">1-й квалификационный уровень</w:t>
            </w:r>
            <w:r/>
          </w:p>
        </w:tc>
        <w:tc>
          <w:tcPr>
            <w:shd w:val="clear" w:color="auto" w:fill="auto"/>
            <w:tcW w:w="1296" w:type="pct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документовед</w:t>
            </w:r>
            <w:r/>
          </w:p>
        </w:tc>
        <w:tc>
          <w:tcPr>
            <w:shd w:val="clear" w:color="auto" w:fill="auto"/>
            <w:tcW w:w="937" w:type="pct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  <w:tabs>
                <w:tab w:val="left" w:pos="503" w:leader="none"/>
                <w:tab w:val="center" w:pos="852" w:leader="none"/>
              </w:tabs>
            </w:pPr>
            <w:r>
              <w:t xml:space="preserve">14 483,00</w:t>
            </w:r>
            <w:r/>
          </w:p>
        </w:tc>
        <w:tc>
          <w:tcPr>
            <w:tcW w:w="737" w:type="pct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  <w:tabs>
                <w:tab w:val="left" w:pos="503" w:leader="none"/>
                <w:tab w:val="center" w:pos="852" w:leader="none"/>
              </w:tabs>
            </w:pPr>
            <w:r>
              <w:t xml:space="preserve">15 323,00</w:t>
            </w:r>
            <w:r/>
          </w:p>
        </w:tc>
      </w:tr>
      <w:tr>
        <w:tblPrEx/>
        <w:trPr/>
        <w:tc>
          <w:tcPr>
            <w:tcW w:w="244" w:type="pct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1786" w:type="pct"/>
            <w:textDirection w:val="lrTb"/>
            <w:noWrap w:val="false"/>
          </w:tcPr>
          <w:p>
            <w:pPr>
              <w:pStyle w:val="923"/>
              <w:spacing w:line="240" w:lineRule="atLeast"/>
            </w:pPr>
            <w:r>
              <w:t xml:space="preserve">2-й квалификационный уровень</w:t>
            </w:r>
            <w:r/>
          </w:p>
        </w:tc>
        <w:tc>
          <w:tcPr>
            <w:shd w:val="clear" w:color="auto" w:fill="auto"/>
            <w:tcW w:w="1296" w:type="pct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экономист</w:t>
            </w:r>
            <w:r>
              <w:t xml:space="preserve"> </w:t>
            </w:r>
            <w:r>
              <w:rPr>
                <w:lang w:val="en-US"/>
              </w:rPr>
              <w:t xml:space="preserve">II</w:t>
            </w:r>
            <w:r>
              <w:t xml:space="preserve"> категории</w:t>
            </w:r>
            <w:r/>
          </w:p>
        </w:tc>
        <w:tc>
          <w:tcPr>
            <w:shd w:val="clear" w:color="auto" w:fill="auto"/>
            <w:tcW w:w="937" w:type="pct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15 962,00</w:t>
            </w:r>
            <w:r/>
          </w:p>
        </w:tc>
        <w:tc>
          <w:tcPr>
            <w:tcW w:w="737" w:type="pct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16 888,00</w:t>
            </w:r>
            <w:r/>
          </w:p>
        </w:tc>
      </w:tr>
      <w:tr>
        <w:tblPrEx/>
        <w:trPr/>
        <w:tc>
          <w:tcPr>
            <w:gridSpan w:val="5"/>
            <w:tcW w:w="5000" w:type="pct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Профессиональная квалификационная группа «Общеотраслевые должности служащих четвертого уровня»</w:t>
            </w:r>
            <w:r/>
          </w:p>
        </w:tc>
      </w:tr>
      <w:tr>
        <w:tblPrEx/>
        <w:trPr/>
        <w:tc>
          <w:tcPr>
            <w:tcW w:w="244" w:type="pct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1786" w:type="pct"/>
            <w:textDirection w:val="lrTb"/>
            <w:noWrap w:val="false"/>
          </w:tcPr>
          <w:p>
            <w:pPr>
              <w:pStyle w:val="923"/>
              <w:spacing w:line="240" w:lineRule="atLeast"/>
            </w:pPr>
            <w:r>
              <w:t xml:space="preserve">1-й квалификационный уровень</w:t>
            </w:r>
            <w:r/>
          </w:p>
        </w:tc>
        <w:tc>
          <w:tcPr>
            <w:shd w:val="clear" w:color="auto" w:fill="auto"/>
            <w:tcW w:w="1296" w:type="pct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начальник</w:t>
            </w:r>
            <w:r>
              <w:t xml:space="preserve"> отдела</w:t>
            </w:r>
            <w:r/>
          </w:p>
        </w:tc>
        <w:tc>
          <w:tcPr>
            <w:shd w:val="clear" w:color="auto" w:fill="auto"/>
            <w:tcW w:w="937" w:type="pct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18 363,00</w:t>
            </w:r>
            <w:r/>
          </w:p>
        </w:tc>
        <w:tc>
          <w:tcPr>
            <w:tcW w:w="737" w:type="pct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19 428,00</w:t>
            </w:r>
            <w:r/>
          </w:p>
        </w:tc>
      </w:tr>
    </w:tbl>
    <w:p>
      <w:pPr>
        <w:pStyle w:val="923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3"/>
        <w:spacing w:line="240" w:lineRule="exact"/>
        <w:rPr>
          <w:szCs w:val="24"/>
        </w:rPr>
      </w:pPr>
      <w:r>
        <w:rPr>
          <w:szCs w:val="24"/>
        </w:rPr>
        <w:t xml:space="preserve">------------------------------------</w:t>
      </w:r>
      <w:r>
        <w:rPr>
          <w:szCs w:val="24"/>
        </w:rPr>
      </w:r>
      <w:r>
        <w:rPr>
          <w:szCs w:val="24"/>
        </w:rPr>
      </w:r>
    </w:p>
    <w:p>
      <w:pPr>
        <w:pStyle w:val="923"/>
        <w:ind w:firstLine="709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*</w:t>
      </w:r>
      <w:r>
        <w:rPr>
          <w:sz w:val="24"/>
          <w:szCs w:val="24"/>
        </w:rPr>
        <w:t xml:space="preserve"> С учетом индексации должностных окладов на 5,8 % с 01 июля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3"/>
        <w:spacing w:line="240" w:lineRule="exact"/>
      </w:pPr>
      <w:r/>
      <w:r/>
    </w:p>
    <w:p>
      <w:pPr>
        <w:pStyle w:val="923"/>
        <w:spacing w:line="240" w:lineRule="exact"/>
      </w:pPr>
      <w:r/>
      <w:r/>
    </w:p>
    <w:p>
      <w:pPr>
        <w:pStyle w:val="923"/>
        <w:ind w:firstLine="709"/>
        <w:jc w:val="right"/>
        <w:spacing w:line="240" w:lineRule="exact"/>
      </w:pPr>
      <w:r>
        <w:t xml:space="preserve">Таблица 2</w:t>
      </w:r>
      <w:r/>
    </w:p>
    <w:p>
      <w:pPr>
        <w:pStyle w:val="923"/>
        <w:ind w:firstLine="709"/>
        <w:jc w:val="right"/>
        <w:spacing w:line="240" w:lineRule="exact"/>
      </w:pPr>
      <w:r/>
      <w:r/>
    </w:p>
    <w:p>
      <w:pPr>
        <w:pStyle w:val="923"/>
        <w:jc w:val="center"/>
        <w:spacing w:line="240" w:lineRule="exact"/>
        <w:rPr>
          <w:b/>
        </w:rPr>
      </w:pPr>
      <w:r>
        <w:rPr>
          <w:b/>
        </w:rPr>
        <w:t xml:space="preserve">РАЗМЕРЫ</w:t>
      </w:r>
      <w:r>
        <w:rPr>
          <w:b/>
        </w:rPr>
      </w:r>
      <w:r>
        <w:rPr>
          <w:b/>
        </w:rPr>
      </w:r>
    </w:p>
    <w:p>
      <w:pPr>
        <w:pStyle w:val="923"/>
        <w:jc w:val="center"/>
        <w:spacing w:line="240" w:lineRule="exact"/>
        <w:rPr>
          <w:b/>
        </w:rPr>
      </w:pPr>
      <w:r>
        <w:rPr>
          <w:b/>
        </w:rPr>
        <w:t xml:space="preserve">должностных</w:t>
      </w:r>
      <w:r>
        <w:rPr>
          <w:b/>
        </w:rPr>
        <w:t xml:space="preserve"> окладов работников муниципального учреждения</w:t>
      </w:r>
      <w:r>
        <w:rPr>
          <w:b/>
        </w:rPr>
        <w:br/>
        <w:t xml:space="preserve">в архивной отрасли, занимающих должности, не включенные </w:t>
      </w:r>
      <w:r>
        <w:rPr>
          <w:b/>
        </w:rPr>
      </w:r>
      <w:r>
        <w:rPr>
          <w:b/>
        </w:rPr>
      </w:r>
    </w:p>
    <w:p>
      <w:pPr>
        <w:pStyle w:val="923"/>
        <w:jc w:val="center"/>
        <w:spacing w:line="240" w:lineRule="exact"/>
        <w:rPr>
          <w:b/>
        </w:rPr>
      </w:pPr>
      <w:r>
        <w:rPr>
          <w:b/>
        </w:rPr>
        <w:t xml:space="preserve">в</w:t>
      </w:r>
      <w:r>
        <w:rPr>
          <w:b/>
        </w:rPr>
        <w:t xml:space="preserve"> профессиональные квалификационные группы </w:t>
      </w:r>
      <w:r>
        <w:rPr>
          <w:b/>
        </w:rPr>
      </w:r>
      <w:r>
        <w:rPr>
          <w:b/>
        </w:rPr>
      </w:r>
    </w:p>
    <w:p>
      <w:pPr>
        <w:pStyle w:val="923"/>
        <w:jc w:val="center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5254"/>
        <w:gridCol w:w="2276"/>
        <w:gridCol w:w="185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1" w:type="dxa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№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54" w:type="dxa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Наименование должности, профессии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6" w:type="dxa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Должностной оклад </w:t>
            </w:r>
            <w:r>
              <w:br/>
              <w:t xml:space="preserve">с 01.01.2026, 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7" w:type="dxa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Должностной оклад </w:t>
            </w:r>
            <w:r>
              <w:br/>
              <w:t xml:space="preserve">с 01.07.2026, руб.*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1" w:type="dxa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54" w:type="dxa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6" w:type="dxa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7" w:type="dxa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4</w:t>
            </w:r>
            <w:r/>
          </w:p>
        </w:tc>
      </w:tr>
      <w:tr>
        <w:tblPrEx/>
        <w:trPr/>
        <w:tc>
          <w:tcPr>
            <w:tcW w:w="531" w:type="dxa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5254" w:type="dxa"/>
            <w:textDirection w:val="lrTb"/>
            <w:noWrap w:val="false"/>
          </w:tcPr>
          <w:p>
            <w:pPr>
              <w:pStyle w:val="923"/>
              <w:spacing w:line="240" w:lineRule="atLeast"/>
            </w:pPr>
            <w:r>
              <w:t xml:space="preserve">Ведущий специалист</w:t>
            </w:r>
            <w:r/>
          </w:p>
        </w:tc>
        <w:tc>
          <w:tcPr>
            <w:shd w:val="clear" w:color="auto" w:fill="auto"/>
            <w:tcW w:w="2276" w:type="dxa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13 845,00</w:t>
            </w:r>
            <w:r/>
          </w:p>
        </w:tc>
        <w:tc>
          <w:tcPr>
            <w:tcW w:w="1857" w:type="dxa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14 648,00</w:t>
            </w:r>
            <w:r/>
          </w:p>
        </w:tc>
      </w:tr>
      <w:tr>
        <w:tblPrEx/>
        <w:trPr/>
        <w:tc>
          <w:tcPr>
            <w:tcW w:w="531" w:type="dxa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5254" w:type="dxa"/>
            <w:textDirection w:val="lrTb"/>
            <w:noWrap w:val="false"/>
          </w:tcPr>
          <w:p>
            <w:pPr>
              <w:pStyle w:val="923"/>
              <w:spacing w:line="240" w:lineRule="atLeast"/>
            </w:pPr>
            <w:r>
              <w:t xml:space="preserve">Главный специалист</w:t>
            </w:r>
            <w:r/>
          </w:p>
        </w:tc>
        <w:tc>
          <w:tcPr>
            <w:shd w:val="clear" w:color="auto" w:fill="auto"/>
            <w:tcW w:w="2276" w:type="dxa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14 975,00</w:t>
            </w:r>
            <w:r/>
          </w:p>
        </w:tc>
        <w:tc>
          <w:tcPr>
            <w:tcW w:w="1857" w:type="dxa"/>
            <w:textDirection w:val="lrTb"/>
            <w:noWrap w:val="false"/>
          </w:tcPr>
          <w:p>
            <w:pPr>
              <w:pStyle w:val="923"/>
              <w:jc w:val="center"/>
              <w:spacing w:line="240" w:lineRule="atLeast"/>
            </w:pPr>
            <w:r>
              <w:t xml:space="preserve">15 844,00</w:t>
            </w:r>
            <w:r/>
          </w:p>
        </w:tc>
      </w:tr>
    </w:tbl>
    <w:p>
      <w:pPr>
        <w:pStyle w:val="923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3"/>
        <w:spacing w:line="240" w:lineRule="exact"/>
        <w:rPr>
          <w:szCs w:val="24"/>
        </w:rPr>
      </w:pPr>
      <w:r>
        <w:rPr>
          <w:szCs w:val="24"/>
        </w:rPr>
        <w:t xml:space="preserve">------------------------------------</w:t>
      </w:r>
      <w:r>
        <w:rPr>
          <w:szCs w:val="24"/>
        </w:rPr>
      </w:r>
      <w:r>
        <w:rPr>
          <w:szCs w:val="24"/>
        </w:rPr>
      </w:r>
    </w:p>
    <w:p>
      <w:pPr>
        <w:pStyle w:val="923"/>
        <w:ind w:firstLine="709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*</w:t>
      </w:r>
      <w:r>
        <w:rPr>
          <w:sz w:val="24"/>
          <w:szCs w:val="24"/>
        </w:rPr>
        <w:t xml:space="preserve"> С учетом индексации должностных окладов на 5,8 % с 01 июля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3"/>
        <w:ind w:firstLine="709"/>
        <w:jc w:val="right"/>
        <w:spacing w:line="240" w:lineRule="exact"/>
      </w:pPr>
      <w:r/>
      <w:r/>
    </w:p>
    <w:p>
      <w:pPr>
        <w:pStyle w:val="923"/>
        <w:ind w:firstLine="709"/>
        <w:jc w:val="right"/>
        <w:spacing w:line="240" w:lineRule="exact"/>
      </w:pPr>
      <w:r>
        <w:t xml:space="preserve">Таблица 3</w:t>
      </w:r>
      <w:r/>
    </w:p>
    <w:p>
      <w:pPr>
        <w:pStyle w:val="923"/>
        <w:ind w:firstLine="709"/>
        <w:jc w:val="right"/>
        <w:spacing w:line="240" w:lineRule="exact"/>
      </w:pPr>
      <w:r/>
      <w:r/>
    </w:p>
    <w:p>
      <w:pPr>
        <w:pStyle w:val="923"/>
        <w:jc w:val="center"/>
        <w:spacing w:line="240" w:lineRule="exact"/>
        <w:rPr>
          <w:b/>
        </w:rPr>
      </w:pPr>
      <w:r>
        <w:rPr>
          <w:b/>
        </w:rPr>
        <w:t xml:space="preserve">РАЗМЕРЫ</w:t>
      </w:r>
      <w:r>
        <w:rPr>
          <w:b/>
        </w:rPr>
      </w:r>
      <w:r>
        <w:rPr>
          <w:b/>
        </w:rPr>
      </w:r>
    </w:p>
    <w:p>
      <w:pPr>
        <w:pStyle w:val="923"/>
        <w:jc w:val="center"/>
        <w:spacing w:line="240" w:lineRule="exact"/>
        <w:rPr>
          <w:b/>
        </w:rPr>
      </w:pPr>
      <w:r>
        <w:rPr>
          <w:b/>
        </w:rPr>
        <w:t xml:space="preserve">должностных</w:t>
      </w:r>
      <w:r>
        <w:rPr>
          <w:b/>
        </w:rPr>
        <w:t xml:space="preserve"> окладов директора, заместителя </w:t>
      </w:r>
      <w:r>
        <w:rPr>
          <w:b/>
        </w:rPr>
      </w:r>
      <w:r>
        <w:rPr>
          <w:b/>
        </w:rPr>
      </w:r>
    </w:p>
    <w:p>
      <w:pPr>
        <w:pStyle w:val="923"/>
        <w:jc w:val="center"/>
        <w:spacing w:line="240" w:lineRule="exact"/>
        <w:rPr>
          <w:b/>
        </w:rPr>
      </w:pPr>
      <w:r>
        <w:rPr>
          <w:b/>
        </w:rPr>
        <w:t xml:space="preserve">директора</w:t>
      </w:r>
      <w:r>
        <w:rPr>
          <w:b/>
        </w:rPr>
        <w:t xml:space="preserve"> муниципального учреждения в архивной отрасли</w:t>
      </w:r>
      <w:r>
        <w:rPr>
          <w:b/>
        </w:rPr>
      </w:r>
      <w:r>
        <w:rPr>
          <w:b/>
        </w:rPr>
      </w:r>
    </w:p>
    <w:p>
      <w:pPr>
        <w:pStyle w:val="923"/>
        <w:jc w:val="center"/>
        <w:keepNext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99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5215"/>
        <w:gridCol w:w="2134"/>
        <w:gridCol w:w="1981"/>
      </w:tblGrid>
      <w:tr>
        <w:tblPrEx/>
        <w:trPr/>
        <w:tc>
          <w:tcPr>
            <w:tcW w:w="59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№</w:t>
            </w:r>
            <w:r/>
          </w:p>
        </w:tc>
        <w:tc>
          <w:tcPr>
            <w:shd w:val="clear" w:color="auto" w:fill="auto"/>
            <w:tcW w:w="5215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Наименование должности</w:t>
            </w:r>
            <w:r/>
          </w:p>
        </w:tc>
        <w:tc>
          <w:tcPr>
            <w:shd w:val="clear" w:color="auto" w:fill="auto"/>
            <w:tcW w:w="21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Должностной оклад с 01.01.2026, руб.</w:t>
            </w:r>
            <w:r/>
          </w:p>
        </w:tc>
        <w:tc>
          <w:tcPr>
            <w:tcW w:w="1981" w:type="dxa"/>
            <w:textDirection w:val="lrTb"/>
            <w:noWrap w:val="false"/>
          </w:tcPr>
          <w:p>
            <w:pPr>
              <w:pStyle w:val="923"/>
              <w:ind w:left="-102" w:firstLine="102"/>
              <w:jc w:val="center"/>
            </w:pPr>
            <w:r>
              <w:t xml:space="preserve">Должностной оклад с 01.07.2026, руб.*</w:t>
            </w:r>
            <w:r/>
          </w:p>
        </w:tc>
      </w:tr>
      <w:tr>
        <w:tblPrEx/>
        <w:trPr/>
        <w:tc>
          <w:tcPr>
            <w:tcW w:w="59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5215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21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3</w:t>
            </w:r>
            <w:r/>
          </w:p>
        </w:tc>
        <w:tc>
          <w:tcPr>
            <w:tcW w:w="19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4</w:t>
            </w:r>
            <w:r/>
          </w:p>
        </w:tc>
      </w:tr>
      <w:tr>
        <w:tblPrEx/>
        <w:trPr/>
        <w:tc>
          <w:tcPr>
            <w:tcW w:w="59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5215" w:type="dxa"/>
            <w:textDirection w:val="lrTb"/>
            <w:noWrap w:val="false"/>
          </w:tcPr>
          <w:p>
            <w:pPr>
              <w:pStyle w:val="923"/>
              <w:jc w:val="both"/>
            </w:pPr>
            <w:r>
              <w:t xml:space="preserve">Директор</w:t>
            </w:r>
            <w:r/>
          </w:p>
        </w:tc>
        <w:tc>
          <w:tcPr>
            <w:shd w:val="clear" w:color="auto" w:fill="auto"/>
            <w:tcW w:w="21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35 882,00</w:t>
            </w:r>
            <w:r/>
          </w:p>
        </w:tc>
        <w:tc>
          <w:tcPr>
            <w:tcW w:w="19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37 963,00</w:t>
            </w:r>
            <w:r/>
          </w:p>
        </w:tc>
      </w:tr>
      <w:tr>
        <w:tblPrEx/>
        <w:trPr/>
        <w:tc>
          <w:tcPr>
            <w:tcW w:w="592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5215" w:type="dxa"/>
            <w:textDirection w:val="lrTb"/>
            <w:noWrap w:val="false"/>
          </w:tcPr>
          <w:p>
            <w:pPr>
              <w:pStyle w:val="923"/>
              <w:jc w:val="both"/>
            </w:pPr>
            <w:r>
              <w:t xml:space="preserve">Заместитель директора</w:t>
            </w:r>
            <w:r/>
          </w:p>
        </w:tc>
        <w:tc>
          <w:tcPr>
            <w:shd w:val="clear" w:color="auto" w:fill="auto"/>
            <w:tcW w:w="2134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32 294,00</w:t>
            </w:r>
            <w:r/>
          </w:p>
        </w:tc>
        <w:tc>
          <w:tcPr>
            <w:tcW w:w="1981" w:type="dxa"/>
            <w:textDirection w:val="lrTb"/>
            <w:noWrap w:val="false"/>
          </w:tcPr>
          <w:p>
            <w:pPr>
              <w:pStyle w:val="923"/>
              <w:jc w:val="center"/>
            </w:pPr>
            <w:r>
              <w:t xml:space="preserve">34 167,00</w:t>
            </w:r>
            <w:r/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3"/>
        <w:spacing w:line="240" w:lineRule="exact"/>
        <w:rPr>
          <w:szCs w:val="24"/>
        </w:rPr>
      </w:pPr>
      <w:r>
        <w:rPr>
          <w:szCs w:val="24"/>
        </w:rPr>
        <w:t xml:space="preserve">------------------------------------</w:t>
      </w:r>
      <w:r>
        <w:rPr>
          <w:szCs w:val="24"/>
        </w:rPr>
      </w:r>
      <w:r>
        <w:rPr>
          <w:szCs w:val="24"/>
        </w:rPr>
      </w:r>
    </w:p>
    <w:p>
      <w:pPr>
        <w:pStyle w:val="923"/>
        <w:ind w:firstLine="709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июля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3"/>
        <w:jc w:val="both"/>
        <w:widowControl w:val="off"/>
        <w:tabs>
          <w:tab w:val="right" w:pos="9921" w:leader="none"/>
        </w:tabs>
      </w:pPr>
      <w:r/>
      <w:r/>
    </w:p>
    <w:sectPr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rPr>
        <w:rStyle w:val="897"/>
      </w:rPr>
      <w:framePr w:wrap="around" w:vAnchor="text" w:hAnchor="margin" w:xAlign="center" w:y="1"/>
    </w:pPr>
    <w:r>
      <w:rPr>
        <w:rStyle w:val="897"/>
      </w:rPr>
      <w:fldChar w:fldCharType="begin"/>
    </w:r>
    <w:r>
      <w:rPr>
        <w:rStyle w:val="897"/>
      </w:rPr>
      <w:instrText xml:space="preserve">PAGE  </w:instrText>
    </w:r>
    <w:r>
      <w:rPr>
        <w:rStyle w:val="897"/>
      </w:rPr>
      <w:fldChar w:fldCharType="end"/>
    </w:r>
    <w:r>
      <w:rPr>
        <w:rStyle w:val="897"/>
      </w:rPr>
    </w:r>
    <w:r>
      <w:rPr>
        <w:rStyle w:val="897"/>
      </w:rPr>
    </w:r>
  </w:p>
  <w:p>
    <w:pPr>
      <w:pStyle w:val="89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 w:default="1">
    <w:name w:val="Normal"/>
    <w:qFormat/>
  </w:style>
  <w:style w:type="paragraph" w:styleId="703">
    <w:name w:val="Heading 1"/>
    <w:basedOn w:val="702"/>
    <w:next w:val="702"/>
    <w:link w:val="731"/>
    <w:qFormat/>
    <w:pPr>
      <w:ind w:right="-1" w:firstLine="709"/>
      <w:jc w:val="both"/>
      <w:keepNext/>
      <w:outlineLvl w:val="0"/>
    </w:pPr>
    <w:rPr>
      <w:sz w:val="24"/>
    </w:rPr>
  </w:style>
  <w:style w:type="paragraph" w:styleId="704">
    <w:name w:val="Heading 2"/>
    <w:basedOn w:val="702"/>
    <w:next w:val="702"/>
    <w:link w:val="732"/>
    <w:qFormat/>
    <w:pPr>
      <w:ind w:right="-1"/>
      <w:jc w:val="both"/>
      <w:keepNext/>
      <w:outlineLvl w:val="1"/>
    </w:pPr>
    <w:rPr>
      <w:sz w:val="24"/>
    </w:rPr>
  </w:style>
  <w:style w:type="paragraph" w:styleId="705">
    <w:name w:val="Heading 3"/>
    <w:basedOn w:val="702"/>
    <w:next w:val="702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702"/>
    <w:next w:val="702"/>
    <w:link w:val="7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702"/>
    <w:next w:val="702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702"/>
    <w:next w:val="702"/>
    <w:link w:val="73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702"/>
    <w:next w:val="702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702"/>
    <w:next w:val="702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702"/>
    <w:next w:val="702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 w:customStyle="1">
    <w:name w:val="Caption Char"/>
    <w:uiPriority w:val="99"/>
  </w:style>
  <w:style w:type="character" w:styleId="716" w:customStyle="1">
    <w:name w:val="Heading 1 Char"/>
    <w:basedOn w:val="712"/>
    <w:uiPriority w:val="9"/>
    <w:rPr>
      <w:rFonts w:ascii="Arial" w:hAnsi="Arial" w:eastAsia="Arial" w:cs="Arial"/>
      <w:sz w:val="40"/>
      <w:szCs w:val="40"/>
    </w:rPr>
  </w:style>
  <w:style w:type="character" w:styleId="717" w:customStyle="1">
    <w:name w:val="Heading 2 Char"/>
    <w:basedOn w:val="712"/>
    <w:uiPriority w:val="9"/>
    <w:rPr>
      <w:rFonts w:ascii="Arial" w:hAnsi="Arial" w:eastAsia="Arial" w:cs="Arial"/>
      <w:sz w:val="34"/>
    </w:rPr>
  </w:style>
  <w:style w:type="character" w:styleId="718" w:customStyle="1">
    <w:name w:val="Heading 3 Char"/>
    <w:basedOn w:val="712"/>
    <w:uiPriority w:val="9"/>
    <w:rPr>
      <w:rFonts w:ascii="Arial" w:hAnsi="Arial" w:eastAsia="Arial" w:cs="Arial"/>
      <w:sz w:val="30"/>
      <w:szCs w:val="30"/>
    </w:rPr>
  </w:style>
  <w:style w:type="character" w:styleId="719" w:customStyle="1">
    <w:name w:val="Heading 4 Char"/>
    <w:basedOn w:val="712"/>
    <w:uiPriority w:val="9"/>
    <w:rPr>
      <w:rFonts w:ascii="Arial" w:hAnsi="Arial" w:eastAsia="Arial" w:cs="Arial"/>
      <w:b/>
      <w:bCs/>
      <w:sz w:val="26"/>
      <w:szCs w:val="26"/>
    </w:rPr>
  </w:style>
  <w:style w:type="character" w:styleId="720" w:customStyle="1">
    <w:name w:val="Heading 5 Char"/>
    <w:basedOn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21" w:customStyle="1">
    <w:name w:val="Heading 6 Char"/>
    <w:basedOn w:val="712"/>
    <w:uiPriority w:val="9"/>
    <w:rPr>
      <w:rFonts w:ascii="Arial" w:hAnsi="Arial" w:eastAsia="Arial" w:cs="Arial"/>
      <w:b/>
      <w:bCs/>
      <w:sz w:val="22"/>
      <w:szCs w:val="22"/>
    </w:rPr>
  </w:style>
  <w:style w:type="character" w:styleId="722" w:customStyle="1">
    <w:name w:val="Heading 7 Char"/>
    <w:basedOn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Heading 8 Char"/>
    <w:basedOn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Heading 9 Char"/>
    <w:basedOn w:val="712"/>
    <w:uiPriority w:val="9"/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Title Char"/>
    <w:basedOn w:val="712"/>
    <w:uiPriority w:val="10"/>
    <w:rPr>
      <w:sz w:val="48"/>
      <w:szCs w:val="48"/>
    </w:rPr>
  </w:style>
  <w:style w:type="character" w:styleId="726" w:customStyle="1">
    <w:name w:val="Subtitle Char"/>
    <w:basedOn w:val="712"/>
    <w:uiPriority w:val="11"/>
    <w:rPr>
      <w:sz w:val="24"/>
      <w:szCs w:val="24"/>
    </w:rPr>
  </w:style>
  <w:style w:type="character" w:styleId="727" w:customStyle="1">
    <w:name w:val="Quote Char"/>
    <w:uiPriority w:val="29"/>
    <w:rPr>
      <w:i/>
    </w:rPr>
  </w:style>
  <w:style w:type="character" w:styleId="728" w:customStyle="1">
    <w:name w:val="Intense Quote Char"/>
    <w:uiPriority w:val="30"/>
    <w:rPr>
      <w:i/>
    </w:rPr>
  </w:style>
  <w:style w:type="character" w:styleId="729" w:customStyle="1">
    <w:name w:val="Footnote Text Char"/>
    <w:uiPriority w:val="99"/>
    <w:rPr>
      <w:sz w:val="18"/>
    </w:rPr>
  </w:style>
  <w:style w:type="character" w:styleId="730" w:customStyle="1">
    <w:name w:val="Endnote Text Char"/>
    <w:uiPriority w:val="99"/>
    <w:rPr>
      <w:sz w:val="20"/>
    </w:rPr>
  </w:style>
  <w:style w:type="character" w:styleId="731" w:customStyle="1">
    <w:name w:val="Заголовок 1 Знак"/>
    <w:basedOn w:val="712"/>
    <w:link w:val="703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Заголовок 2 Знак"/>
    <w:basedOn w:val="712"/>
    <w:link w:val="704"/>
    <w:uiPriority w:val="9"/>
    <w:rPr>
      <w:rFonts w:ascii="Arial" w:hAnsi="Arial" w:eastAsia="Arial" w:cs="Arial"/>
      <w:sz w:val="34"/>
    </w:rPr>
  </w:style>
  <w:style w:type="character" w:styleId="733" w:customStyle="1">
    <w:name w:val="Заголовок 3 Знак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Заголовок 4 Знак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Заголовок 5 Знак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36" w:customStyle="1">
    <w:name w:val="Заголовок 6 Знак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Заголовок 7 Знак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8" w:customStyle="1">
    <w:name w:val="Заголовок 8 Знак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39" w:customStyle="1">
    <w:name w:val="Заголовок 9 Знак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Title"/>
    <w:basedOn w:val="702"/>
    <w:next w:val="702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 w:customStyle="1">
    <w:name w:val="Название Знак"/>
    <w:basedOn w:val="712"/>
    <w:link w:val="740"/>
    <w:uiPriority w:val="10"/>
    <w:rPr>
      <w:sz w:val="48"/>
      <w:szCs w:val="48"/>
    </w:rPr>
  </w:style>
  <w:style w:type="paragraph" w:styleId="742">
    <w:name w:val="Subtitle"/>
    <w:basedOn w:val="702"/>
    <w:next w:val="702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 w:customStyle="1">
    <w:name w:val="Подзаголовок Знак"/>
    <w:basedOn w:val="712"/>
    <w:link w:val="742"/>
    <w:uiPriority w:val="11"/>
    <w:rPr>
      <w:sz w:val="24"/>
      <w:szCs w:val="24"/>
    </w:rPr>
  </w:style>
  <w:style w:type="paragraph" w:styleId="744">
    <w:name w:val="Quote"/>
    <w:basedOn w:val="702"/>
    <w:next w:val="702"/>
    <w:link w:val="745"/>
    <w:uiPriority w:val="29"/>
    <w:qFormat/>
    <w:pPr>
      <w:ind w:left="720" w:right="720"/>
    </w:pPr>
    <w:rPr>
      <w:i/>
    </w:rPr>
  </w:style>
  <w:style w:type="character" w:styleId="745" w:customStyle="1">
    <w:name w:val="Цитата 2 Знак"/>
    <w:link w:val="744"/>
    <w:uiPriority w:val="29"/>
    <w:rPr>
      <w:i/>
    </w:rPr>
  </w:style>
  <w:style w:type="paragraph" w:styleId="746">
    <w:name w:val="Intense Quote"/>
    <w:basedOn w:val="702"/>
    <w:next w:val="702"/>
    <w:link w:val="74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 w:customStyle="1">
    <w:name w:val="Выделенная цитата Знак"/>
    <w:link w:val="746"/>
    <w:uiPriority w:val="30"/>
    <w:rPr>
      <w:i/>
    </w:rPr>
  </w:style>
  <w:style w:type="character" w:styleId="748" w:customStyle="1">
    <w:name w:val="Header Char"/>
    <w:basedOn w:val="712"/>
    <w:uiPriority w:val="99"/>
  </w:style>
  <w:style w:type="character" w:styleId="749" w:customStyle="1">
    <w:name w:val="Footer Char"/>
    <w:basedOn w:val="712"/>
    <w:uiPriority w:val="99"/>
  </w:style>
  <w:style w:type="character" w:styleId="750" w:customStyle="1">
    <w:name w:val="Название объекта Знак"/>
    <w:link w:val="893"/>
    <w:uiPriority w:val="99"/>
  </w:style>
  <w:style w:type="table" w:styleId="751" w:customStyle="1">
    <w:name w:val="Table Grid Light"/>
    <w:basedOn w:val="71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1"/>
    <w:basedOn w:val="71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713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71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71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71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713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basedOn w:val="713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basedOn w:val="713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basedOn w:val="71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basedOn w:val="713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basedOn w:val="713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basedOn w:val="713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71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basedOn w:val="713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basedOn w:val="713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basedOn w:val="71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basedOn w:val="713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basedOn w:val="713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basedOn w:val="713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71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basedOn w:val="713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basedOn w:val="713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basedOn w:val="71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basedOn w:val="713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basedOn w:val="713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basedOn w:val="713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713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basedOn w:val="713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0" w:customStyle="1">
    <w:name w:val="Grid Table 4 - Accent 2"/>
    <w:basedOn w:val="713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1" w:customStyle="1">
    <w:name w:val="Grid Table 4 - Accent 3"/>
    <w:basedOn w:val="713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2" w:customStyle="1">
    <w:name w:val="Grid Table 4 - Accent 4"/>
    <w:basedOn w:val="713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3" w:customStyle="1">
    <w:name w:val="Grid Table 4 - Accent 5"/>
    <w:basedOn w:val="713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4" w:customStyle="1">
    <w:name w:val="Grid Table 4 - Accent 6"/>
    <w:basedOn w:val="713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5">
    <w:name w:val="Grid Table 5 Dark"/>
    <w:basedOn w:val="71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basedOn w:val="71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basedOn w:val="71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basedOn w:val="71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basedOn w:val="71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basedOn w:val="71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basedOn w:val="71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2">
    <w:name w:val="Grid Table 6 Colorful"/>
    <w:basedOn w:val="71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basedOn w:val="713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4" w:customStyle="1">
    <w:name w:val="Grid Table 6 Colorful - Accent 2"/>
    <w:basedOn w:val="713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5" w:customStyle="1">
    <w:name w:val="Grid Table 6 Colorful - Accent 3"/>
    <w:basedOn w:val="713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6" w:customStyle="1">
    <w:name w:val="Grid Table 6 Colorful - Accent 4"/>
    <w:basedOn w:val="713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7" w:customStyle="1">
    <w:name w:val="Grid Table 6 Colorful - Accent 5"/>
    <w:basedOn w:val="713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8" w:customStyle="1">
    <w:name w:val="Grid Table 6 Colorful - Accent 6"/>
    <w:basedOn w:val="713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9">
    <w:name w:val="Grid Table 7 Colorful"/>
    <w:basedOn w:val="713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1"/>
    <w:basedOn w:val="713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2"/>
    <w:basedOn w:val="713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3"/>
    <w:basedOn w:val="71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4"/>
    <w:basedOn w:val="713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5"/>
    <w:basedOn w:val="713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6"/>
    <w:basedOn w:val="713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basedOn w:val="71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basedOn w:val="71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basedOn w:val="71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basedOn w:val="71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basedOn w:val="71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basedOn w:val="71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basedOn w:val="71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713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basedOn w:val="713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basedOn w:val="713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basedOn w:val="71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basedOn w:val="713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basedOn w:val="713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basedOn w:val="713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71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basedOn w:val="713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basedOn w:val="713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basedOn w:val="71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basedOn w:val="713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basedOn w:val="713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basedOn w:val="713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71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basedOn w:val="713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basedOn w:val="713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basedOn w:val="71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basedOn w:val="713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basedOn w:val="713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basedOn w:val="713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71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basedOn w:val="713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basedOn w:val="713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basedOn w:val="71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basedOn w:val="713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basedOn w:val="713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basedOn w:val="713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>
    <w:name w:val="List Table 6 Colorful"/>
    <w:basedOn w:val="71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basedOn w:val="713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3" w:customStyle="1">
    <w:name w:val="List Table 6 Colorful - Accent 2"/>
    <w:basedOn w:val="713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4" w:customStyle="1">
    <w:name w:val="List Table 6 Colorful - Accent 3"/>
    <w:basedOn w:val="71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5" w:customStyle="1">
    <w:name w:val="List Table 6 Colorful - Accent 4"/>
    <w:basedOn w:val="713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6" w:customStyle="1">
    <w:name w:val="List Table 6 Colorful - Accent 5"/>
    <w:basedOn w:val="713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7" w:customStyle="1">
    <w:name w:val="List Table 6 Colorful - Accent 6"/>
    <w:basedOn w:val="713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8">
    <w:name w:val="List Table 7 Colorful"/>
    <w:basedOn w:val="713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1"/>
    <w:basedOn w:val="713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2"/>
    <w:basedOn w:val="713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3"/>
    <w:basedOn w:val="713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4"/>
    <w:basedOn w:val="713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5"/>
    <w:basedOn w:val="713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6"/>
    <w:basedOn w:val="713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ned - Accent"/>
    <w:basedOn w:val="71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basedOn w:val="71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7" w:customStyle="1">
    <w:name w:val="Lined - Accent 2"/>
    <w:basedOn w:val="71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8" w:customStyle="1">
    <w:name w:val="Lined - Accent 3"/>
    <w:basedOn w:val="71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9" w:customStyle="1">
    <w:name w:val="Lined - Accent 4"/>
    <w:basedOn w:val="71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0" w:customStyle="1">
    <w:name w:val="Lined - Accent 5"/>
    <w:basedOn w:val="71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1" w:customStyle="1">
    <w:name w:val="Lined - Accent 6"/>
    <w:basedOn w:val="71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2" w:customStyle="1">
    <w:name w:val="Bordered &amp; Lined - Accent"/>
    <w:basedOn w:val="71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basedOn w:val="71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4" w:customStyle="1">
    <w:name w:val="Bordered &amp; Lined - Accent 2"/>
    <w:basedOn w:val="71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5" w:customStyle="1">
    <w:name w:val="Bordered &amp; Lined - Accent 3"/>
    <w:basedOn w:val="71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6" w:customStyle="1">
    <w:name w:val="Bordered &amp; Lined - Accent 4"/>
    <w:basedOn w:val="71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7" w:customStyle="1">
    <w:name w:val="Bordered &amp; Lined - Accent 5"/>
    <w:basedOn w:val="71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8" w:customStyle="1">
    <w:name w:val="Bordered &amp; Lined - Accent 6"/>
    <w:basedOn w:val="71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9" w:customStyle="1">
    <w:name w:val="Bordered"/>
    <w:basedOn w:val="713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basedOn w:val="713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1" w:customStyle="1">
    <w:name w:val="Bordered - Accent 2"/>
    <w:basedOn w:val="713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2" w:customStyle="1">
    <w:name w:val="Bordered - Accent 3"/>
    <w:basedOn w:val="71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3" w:customStyle="1">
    <w:name w:val="Bordered - Accent 4"/>
    <w:basedOn w:val="713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4" w:customStyle="1">
    <w:name w:val="Bordered - Accent 5"/>
    <w:basedOn w:val="713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5" w:customStyle="1">
    <w:name w:val="Bordered - Accent 6"/>
    <w:basedOn w:val="713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6">
    <w:name w:val="footnote text"/>
    <w:basedOn w:val="702"/>
    <w:link w:val="877"/>
    <w:uiPriority w:val="99"/>
    <w:semiHidden/>
    <w:unhideWhenUsed/>
    <w:pPr>
      <w:spacing w:after="40"/>
    </w:pPr>
    <w:rPr>
      <w:sz w:val="18"/>
    </w:rPr>
  </w:style>
  <w:style w:type="character" w:styleId="877" w:customStyle="1">
    <w:name w:val="Текст сноски Знак"/>
    <w:link w:val="876"/>
    <w:uiPriority w:val="99"/>
    <w:rPr>
      <w:sz w:val="18"/>
    </w:rPr>
  </w:style>
  <w:style w:type="character" w:styleId="878">
    <w:name w:val="footnote reference"/>
    <w:basedOn w:val="712"/>
    <w:uiPriority w:val="99"/>
    <w:unhideWhenUsed/>
    <w:rPr>
      <w:vertAlign w:val="superscript"/>
    </w:rPr>
  </w:style>
  <w:style w:type="paragraph" w:styleId="879">
    <w:name w:val="endnote text"/>
    <w:basedOn w:val="702"/>
    <w:link w:val="880"/>
    <w:uiPriority w:val="99"/>
    <w:semiHidden/>
    <w:unhideWhenUsed/>
  </w:style>
  <w:style w:type="character" w:styleId="880" w:customStyle="1">
    <w:name w:val="Текст концевой сноски Знак"/>
    <w:link w:val="879"/>
    <w:uiPriority w:val="99"/>
    <w:rPr>
      <w:sz w:val="20"/>
    </w:rPr>
  </w:style>
  <w:style w:type="character" w:styleId="881">
    <w:name w:val="endnote reference"/>
    <w:basedOn w:val="712"/>
    <w:uiPriority w:val="99"/>
    <w:semiHidden/>
    <w:unhideWhenUsed/>
    <w:rPr>
      <w:vertAlign w:val="superscript"/>
    </w:rPr>
  </w:style>
  <w:style w:type="paragraph" w:styleId="882">
    <w:name w:val="toc 1"/>
    <w:basedOn w:val="702"/>
    <w:next w:val="702"/>
    <w:uiPriority w:val="39"/>
    <w:unhideWhenUsed/>
    <w:pPr>
      <w:spacing w:after="57"/>
    </w:pPr>
  </w:style>
  <w:style w:type="paragraph" w:styleId="883">
    <w:name w:val="toc 2"/>
    <w:basedOn w:val="702"/>
    <w:next w:val="702"/>
    <w:uiPriority w:val="39"/>
    <w:unhideWhenUsed/>
    <w:pPr>
      <w:ind w:left="283"/>
      <w:spacing w:after="57"/>
    </w:pPr>
  </w:style>
  <w:style w:type="paragraph" w:styleId="884">
    <w:name w:val="toc 3"/>
    <w:basedOn w:val="702"/>
    <w:next w:val="702"/>
    <w:uiPriority w:val="39"/>
    <w:unhideWhenUsed/>
    <w:pPr>
      <w:ind w:left="567"/>
      <w:spacing w:after="57"/>
    </w:pPr>
  </w:style>
  <w:style w:type="paragraph" w:styleId="885">
    <w:name w:val="toc 4"/>
    <w:basedOn w:val="702"/>
    <w:next w:val="702"/>
    <w:uiPriority w:val="39"/>
    <w:unhideWhenUsed/>
    <w:pPr>
      <w:ind w:left="850"/>
      <w:spacing w:after="57"/>
    </w:pPr>
  </w:style>
  <w:style w:type="paragraph" w:styleId="886">
    <w:name w:val="toc 5"/>
    <w:basedOn w:val="702"/>
    <w:next w:val="702"/>
    <w:uiPriority w:val="39"/>
    <w:unhideWhenUsed/>
    <w:pPr>
      <w:ind w:left="1134"/>
      <w:spacing w:after="57"/>
    </w:pPr>
  </w:style>
  <w:style w:type="paragraph" w:styleId="887">
    <w:name w:val="toc 6"/>
    <w:basedOn w:val="702"/>
    <w:next w:val="702"/>
    <w:uiPriority w:val="39"/>
    <w:unhideWhenUsed/>
    <w:pPr>
      <w:ind w:left="1417"/>
      <w:spacing w:after="57"/>
    </w:pPr>
  </w:style>
  <w:style w:type="paragraph" w:styleId="888">
    <w:name w:val="toc 7"/>
    <w:basedOn w:val="702"/>
    <w:next w:val="702"/>
    <w:uiPriority w:val="39"/>
    <w:unhideWhenUsed/>
    <w:pPr>
      <w:ind w:left="1701"/>
      <w:spacing w:after="57"/>
    </w:pPr>
  </w:style>
  <w:style w:type="paragraph" w:styleId="889">
    <w:name w:val="toc 8"/>
    <w:basedOn w:val="702"/>
    <w:next w:val="702"/>
    <w:uiPriority w:val="39"/>
    <w:unhideWhenUsed/>
    <w:pPr>
      <w:ind w:left="1984"/>
      <w:spacing w:after="57"/>
    </w:pPr>
  </w:style>
  <w:style w:type="paragraph" w:styleId="890">
    <w:name w:val="toc 9"/>
    <w:basedOn w:val="702"/>
    <w:next w:val="702"/>
    <w:uiPriority w:val="39"/>
    <w:unhideWhenUsed/>
    <w:pPr>
      <w:ind w:left="2268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702"/>
    <w:next w:val="702"/>
    <w:uiPriority w:val="99"/>
    <w:unhideWhenUsed/>
  </w:style>
  <w:style w:type="paragraph" w:styleId="893">
    <w:name w:val="Caption"/>
    <w:basedOn w:val="702"/>
    <w:next w:val="702"/>
    <w:link w:val="75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4">
    <w:name w:val="Body Text"/>
    <w:basedOn w:val="702"/>
    <w:link w:val="922"/>
    <w:pPr>
      <w:ind w:right="3117"/>
    </w:pPr>
    <w:rPr>
      <w:rFonts w:ascii="Courier New" w:hAnsi="Courier New"/>
      <w:sz w:val="26"/>
    </w:rPr>
  </w:style>
  <w:style w:type="paragraph" w:styleId="895">
    <w:name w:val="Body Text Indent"/>
    <w:basedOn w:val="702"/>
    <w:pPr>
      <w:ind w:right="-1"/>
      <w:jc w:val="both"/>
    </w:pPr>
    <w:rPr>
      <w:sz w:val="26"/>
    </w:rPr>
  </w:style>
  <w:style w:type="paragraph" w:styleId="896">
    <w:name w:val="Footer"/>
    <w:basedOn w:val="702"/>
    <w:link w:val="981"/>
    <w:uiPriority w:val="99"/>
    <w:pPr>
      <w:tabs>
        <w:tab w:val="center" w:pos="4153" w:leader="none"/>
        <w:tab w:val="right" w:pos="8306" w:leader="none"/>
      </w:tabs>
    </w:pPr>
  </w:style>
  <w:style w:type="character" w:styleId="897">
    <w:name w:val="page number"/>
    <w:basedOn w:val="712"/>
  </w:style>
  <w:style w:type="paragraph" w:styleId="898">
    <w:name w:val="Header"/>
    <w:basedOn w:val="702"/>
    <w:link w:val="901"/>
    <w:uiPriority w:val="99"/>
    <w:pPr>
      <w:tabs>
        <w:tab w:val="center" w:pos="4153" w:leader="none"/>
        <w:tab w:val="right" w:pos="8306" w:leader="none"/>
      </w:tabs>
    </w:pPr>
  </w:style>
  <w:style w:type="paragraph" w:styleId="899">
    <w:name w:val="Balloon Text"/>
    <w:basedOn w:val="702"/>
    <w:link w:val="900"/>
    <w:uiPriority w:val="99"/>
    <w:rPr>
      <w:rFonts w:ascii="Segoe UI" w:hAnsi="Segoe UI" w:cs="Segoe UI"/>
      <w:sz w:val="18"/>
      <w:szCs w:val="18"/>
    </w:rPr>
  </w:style>
  <w:style w:type="character" w:styleId="900" w:customStyle="1">
    <w:name w:val="Текст выноски Знак"/>
    <w:link w:val="899"/>
    <w:uiPriority w:val="99"/>
    <w:rPr>
      <w:rFonts w:ascii="Segoe UI" w:hAnsi="Segoe UI" w:cs="Segoe UI"/>
      <w:sz w:val="18"/>
      <w:szCs w:val="18"/>
    </w:rPr>
  </w:style>
  <w:style w:type="character" w:styleId="901" w:customStyle="1">
    <w:name w:val="Верхний колонтитул Знак"/>
    <w:link w:val="898"/>
    <w:uiPriority w:val="99"/>
  </w:style>
  <w:style w:type="numbering" w:styleId="902" w:customStyle="1">
    <w:name w:val="Нет списка1"/>
    <w:next w:val="714"/>
    <w:uiPriority w:val="99"/>
    <w:semiHidden/>
    <w:unhideWhenUsed/>
  </w:style>
  <w:style w:type="paragraph" w:styleId="903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4">
    <w:name w:val="Hyperlink"/>
    <w:uiPriority w:val="99"/>
    <w:unhideWhenUsed/>
    <w:rPr>
      <w:color w:val="0000ff"/>
      <w:u w:val="single"/>
    </w:rPr>
  </w:style>
  <w:style w:type="character" w:styleId="905">
    <w:name w:val="FollowedHyperlink"/>
    <w:uiPriority w:val="99"/>
    <w:unhideWhenUsed/>
    <w:rPr>
      <w:color w:val="800080"/>
      <w:u w:val="single"/>
    </w:rPr>
  </w:style>
  <w:style w:type="paragraph" w:styleId="906" w:customStyle="1">
    <w:name w:val="xl65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66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67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9" w:customStyle="1">
    <w:name w:val="xl68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0" w:customStyle="1">
    <w:name w:val="xl69"/>
    <w:basedOn w:val="70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70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2" w:customStyle="1">
    <w:name w:val="xl71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2"/>
    <w:basedOn w:val="70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3"/>
    <w:basedOn w:val="70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4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5"/>
    <w:basedOn w:val="70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6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7"/>
    <w:basedOn w:val="702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8"/>
    <w:basedOn w:val="70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9"/>
    <w:basedOn w:val="70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Форма"/>
    <w:rPr>
      <w:sz w:val="28"/>
      <w:szCs w:val="28"/>
    </w:rPr>
  </w:style>
  <w:style w:type="character" w:styleId="922" w:customStyle="1">
    <w:name w:val="Основной текст Знак"/>
    <w:link w:val="894"/>
    <w:rPr>
      <w:rFonts w:ascii="Courier New" w:hAnsi="Courier New"/>
      <w:sz w:val="26"/>
    </w:rPr>
  </w:style>
  <w:style w:type="paragraph" w:styleId="923" w:customStyle="1">
    <w:name w:val="ConsPlusNormal"/>
    <w:rPr>
      <w:sz w:val="28"/>
      <w:szCs w:val="28"/>
    </w:rPr>
  </w:style>
  <w:style w:type="numbering" w:styleId="924" w:customStyle="1">
    <w:name w:val="Нет списка11"/>
    <w:next w:val="714"/>
    <w:uiPriority w:val="99"/>
    <w:semiHidden/>
    <w:unhideWhenUsed/>
  </w:style>
  <w:style w:type="numbering" w:styleId="925" w:customStyle="1">
    <w:name w:val="Нет списка111"/>
    <w:next w:val="714"/>
    <w:uiPriority w:val="99"/>
    <w:semiHidden/>
    <w:unhideWhenUsed/>
  </w:style>
  <w:style w:type="paragraph" w:styleId="926" w:customStyle="1">
    <w:name w:val="font5"/>
    <w:basedOn w:val="702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7" w:customStyle="1">
    <w:name w:val="xl80"/>
    <w:basedOn w:val="70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8" w:customStyle="1">
    <w:name w:val="xl81"/>
    <w:basedOn w:val="70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9" w:customStyle="1">
    <w:name w:val="xl82"/>
    <w:basedOn w:val="702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0">
    <w:name w:val="Table Grid"/>
    <w:basedOn w:val="713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1" w:customStyle="1">
    <w:name w:val="xl83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84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85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86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87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6" w:customStyle="1">
    <w:name w:val="xl88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7" w:customStyle="1">
    <w:name w:val="xl89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0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1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2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1" w:customStyle="1">
    <w:name w:val="xl93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4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5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6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7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8"/>
    <w:basedOn w:val="70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7" w:customStyle="1">
    <w:name w:val="xl99"/>
    <w:basedOn w:val="702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100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1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2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3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4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5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6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7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8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9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0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1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2"/>
    <w:basedOn w:val="702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1" w:customStyle="1">
    <w:name w:val="xl113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4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5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4" w:customStyle="1">
    <w:name w:val="xl116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7"/>
    <w:basedOn w:val="702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8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9"/>
    <w:basedOn w:val="70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20"/>
    <w:basedOn w:val="70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 w:customStyle="1">
    <w:name w:val="xl121"/>
    <w:basedOn w:val="70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 w:customStyle="1">
    <w:name w:val="xl122"/>
    <w:basedOn w:val="70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23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 w:customStyle="1">
    <w:name w:val="xl124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3" w:customStyle="1">
    <w:name w:val="xl125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4" w:customStyle="1">
    <w:name w:val="Нет списка2"/>
    <w:next w:val="714"/>
    <w:uiPriority w:val="99"/>
    <w:semiHidden/>
    <w:unhideWhenUsed/>
  </w:style>
  <w:style w:type="numbering" w:styleId="975" w:customStyle="1">
    <w:name w:val="Нет списка3"/>
    <w:next w:val="714"/>
    <w:uiPriority w:val="99"/>
    <w:semiHidden/>
    <w:unhideWhenUsed/>
  </w:style>
  <w:style w:type="paragraph" w:styleId="976" w:customStyle="1">
    <w:name w:val="font6"/>
    <w:basedOn w:val="70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7" w:customStyle="1">
    <w:name w:val="font7"/>
    <w:basedOn w:val="70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8" w:customStyle="1">
    <w:name w:val="font8"/>
    <w:basedOn w:val="70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9" w:customStyle="1">
    <w:name w:val="Нет списка4"/>
    <w:next w:val="714"/>
    <w:uiPriority w:val="99"/>
    <w:semiHidden/>
    <w:unhideWhenUsed/>
  </w:style>
  <w:style w:type="paragraph" w:styleId="980">
    <w:name w:val="List Paragraph"/>
    <w:basedOn w:val="70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1" w:customStyle="1">
    <w:name w:val="Нижний колонтитул Знак"/>
    <w:link w:val="896"/>
    <w:uiPriority w:val="99"/>
  </w:style>
  <w:style w:type="paragraph" w:styleId="982">
    <w:name w:val="Plain Text"/>
    <w:basedOn w:val="702"/>
    <w:link w:val="983"/>
    <w:uiPriority w:val="99"/>
    <w:unhideWhenUsed/>
    <w:rPr>
      <w:rFonts w:ascii="Calibri" w:hAnsi="Calibri" w:eastAsia="Calibri"/>
      <w:sz w:val="22"/>
      <w:szCs w:val="21"/>
      <w:lang w:eastAsia="en-US"/>
    </w:rPr>
  </w:style>
  <w:style w:type="character" w:styleId="983" w:customStyle="1">
    <w:name w:val="Текст Знак"/>
    <w:basedOn w:val="712"/>
    <w:link w:val="982"/>
    <w:uiPriority w:val="99"/>
    <w:rPr>
      <w:rFonts w:ascii="Calibri" w:hAnsi="Calibri" w:eastAsia="Calibri"/>
      <w:sz w:val="22"/>
      <w:szCs w:val="21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21</cp:revision>
  <dcterms:created xsi:type="dcterms:W3CDTF">2025-08-11T06:18:00Z</dcterms:created>
  <dcterms:modified xsi:type="dcterms:W3CDTF">2025-09-29T12:19:01Z</dcterms:modified>
</cp:coreProperties>
</file>