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-29115</wp:posOffset>
                </wp:positionV>
                <wp:extent cx="6285865" cy="111496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964"/>
                          <a:chOff x="0" y="0"/>
                          <a:chExt cx="6285864" cy="11149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11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031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063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2.29pt;mso-position-vertical:absolute;width:494.95pt;height:87.79pt;mso-wrap-distance-left:9.00pt;mso-wrap-distance-top:0.00pt;mso-wrap-distance-right:9.00pt;mso-wrap-distance-bottom:0.00pt;" coordorigin="0,0" coordsize="62858,11149">
                <v:shape id="shape 1" o:spid="_x0000_s1" o:spt="202" type="#_x0000_t202" style="position:absolute;left:0;top:0;width:62858;height:11117;v-text-anchor:top;visibility:visible;" fillcolor="#FFFFFF" stroked="f">
                  <v:textbox inset="0,0,0,0">
                    <w:txbxContent>
                      <w:p>
                        <w:pPr>
                          <w:pStyle w:val="91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2584;top:8031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8063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назначении </w:t>
      </w:r>
      <w:r>
        <w:rPr>
          <w:b/>
          <w:sz w:val="28"/>
          <w:szCs w:val="28"/>
        </w:rPr>
        <w:t xml:space="preserve">публичных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слушаний по обсуждению проекта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 xml:space="preserve">Пермской</w:t>
      </w:r>
      <w:r>
        <w:rPr>
          <w:b/>
          <w:sz w:val="28"/>
          <w:szCs w:val="28"/>
        </w:rPr>
        <w:t xml:space="preserve"> городской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Думы «О внесении изменений </w:t>
      </w:r>
      <w:r>
        <w:rPr>
          <w:b/>
          <w:sz w:val="28"/>
          <w:szCs w:val="28"/>
        </w:rPr>
        <w:br/>
        <w:t xml:space="preserve">в Правила благоустройства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территории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 </w:t>
      </w:r>
      <w:r>
        <w:rPr>
          <w:b/>
          <w:sz w:val="28"/>
          <w:szCs w:val="28"/>
        </w:rPr>
        <w:br/>
        <w:t xml:space="preserve">от 15.12.2020 № 277»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Федеральными законами</w:t>
      </w:r>
      <w:r>
        <w:rPr>
          <w:sz w:val="28"/>
          <w:szCs w:val="28"/>
        </w:rPr>
        <w:t xml:space="preserve"> от 06 октября 2003 г.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от 20 марта 2025 г. 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равительства Российской Федерации от 03 февраля 2022 г.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ых слушаний»,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о публичных слушаниях в городе Перми, утвержденным решением Пермской городской Думы от 22 февраля </w:t>
      </w:r>
      <w:r>
        <w:rPr>
          <w:sz w:val="28"/>
          <w:szCs w:val="28"/>
        </w:rPr>
        <w:t xml:space="preserve">2005 г. № 32,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t xml:space="preserve"> о порядке организации и проведения публичных 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шаний по обсуждению проекта правил благоустройства территории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ми, утвержденным </w:t>
      </w:r>
      <w:r>
        <w:rPr>
          <w:sz w:val="28"/>
          <w:szCs w:val="28"/>
        </w:rPr>
        <w:t xml:space="preserve">решением Пермской</w:t>
      </w:r>
      <w:r>
        <w:rPr>
          <w:sz w:val="28"/>
          <w:szCs w:val="28"/>
        </w:rPr>
        <w:t xml:space="preserve"> городской Думы </w:t>
        <w:br/>
        <w:t xml:space="preserve">от 26 марта 2019 г. </w:t>
      </w:r>
      <w:r>
        <w:rPr>
          <w:sz w:val="28"/>
          <w:szCs w:val="28"/>
        </w:rPr>
        <w:t xml:space="preserve">№ 57, </w:t>
      </w:r>
      <w:r/>
    </w:p>
    <w:p>
      <w:pPr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обсуждению </w:t>
      </w:r>
      <w:hyperlink w:tooltip="#Par84" w:anchor="Par84" w:history="1">
        <w:r>
          <w:rPr>
            <w:rStyle w:val="889"/>
            <w:color w:val="000000"/>
            <w:sz w:val="28"/>
            <w:szCs w:val="28"/>
            <w:u w:val="none"/>
          </w:rPr>
          <w:t xml:space="preserve">проекта</w:t>
        </w:r>
      </w:hyperlink>
      <w:r>
        <w:rPr>
          <w:sz w:val="28"/>
          <w:szCs w:val="28"/>
        </w:rPr>
        <w:t xml:space="preserve"> решения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«О внесении изменений в Правила благоустройства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 города Перми, утвержденные решением Пермской городской Думы </w:t>
      </w:r>
      <w:r>
        <w:rPr>
          <w:sz w:val="28"/>
          <w:szCs w:val="28"/>
        </w:rPr>
        <w:br/>
        <w:t xml:space="preserve">от 15.12.2020 № 277» (далее – Проект) согласно приложению 1 к настоящему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организационный комитет по организации проведения публи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ных слушаний по обсуждению проекта решения Пермской городской Думы </w:t>
      </w:r>
      <w:r>
        <w:rPr>
          <w:sz w:val="28"/>
          <w:szCs w:val="28"/>
        </w:rPr>
        <w:br/>
        <w:t xml:space="preserve">«О внесении изменений в Правила благоустройства территории города Перми, утвержденные решением Пермской городской Думы от 15.12.2020 № 277».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</w:t>
      </w:r>
      <w:hyperlink w:tooltip="#Par50" w:anchor="Par50" w:history="1">
        <w:r>
          <w:rPr>
            <w:rStyle w:val="889"/>
            <w:color w:val="000000"/>
            <w:sz w:val="28"/>
            <w:szCs w:val="28"/>
            <w:u w:val="none"/>
          </w:rPr>
          <w:t xml:space="preserve">состав</w:t>
        </w:r>
      </w:hyperlink>
      <w:r>
        <w:rPr>
          <w:sz w:val="28"/>
          <w:szCs w:val="28"/>
        </w:rPr>
        <w:t xml:space="preserve"> организационного комитета по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пр</w:t>
      </w:r>
      <w:r>
        <w:rPr>
          <w:sz w:val="28"/>
          <w:szCs w:val="28"/>
        </w:rPr>
        <w:t xml:space="preserve">оведения публичных слушаний по обсуждению проекта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от 15.12.2020 № 277» (далее – Организационный комитет).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срок проведения публичных слушаний – не менее 1 месяца </w:t>
      </w:r>
      <w:r>
        <w:rPr>
          <w:sz w:val="28"/>
          <w:szCs w:val="28"/>
        </w:rPr>
        <w:br/>
        <w:t xml:space="preserve">и не более 3 месяцев со дня опубликования настоящего постановления до дня опубликования заключения о результатах публичных слушаний в печатном сре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стве массовой информации «Официальный бюллетень органов местного сам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Назначить проведение собрания участников публичных слушаний </w:t>
      </w:r>
      <w:r>
        <w:rPr>
          <w:sz w:val="28"/>
          <w:szCs w:val="28"/>
        </w:rPr>
        <w:br/>
        <w:t xml:space="preserve">по обсуждению Проекта на 24 октября 2025 г. в 18.00 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адресу: 614015, </w:t>
      </w:r>
      <w:r>
        <w:rPr>
          <w:sz w:val="28"/>
          <w:szCs w:val="28"/>
        </w:rPr>
        <w:br/>
        <w:t xml:space="preserve">г. Пермь, ул. Ленина, д. 23, зал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</w:t>
      </w:r>
      <w:r>
        <w:rPr>
          <w:sz w:val="28"/>
          <w:szCs w:val="28"/>
        </w:rPr>
        <w:t xml:space="preserve">анизационному комитету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6.1.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размещение Проекта и информационных материалов к нему на официальном сайте муниципального образования город Пермь в информационно-телекоммуникационной сети Интернет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rStyle w:val="889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Официальный сайт), в печатном средстве массовой информации «Официальный бюллетень органов местного самоуправления муниципального образования город Пермь», в федеральной государственной информационной системе «Единый портал государственных и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ипальных услуг (функций)» (далее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Единый портал) 10</w:t>
      </w:r>
      <w:r>
        <w:rPr>
          <w:sz w:val="28"/>
          <w:szCs w:val="28"/>
        </w:rPr>
        <w:t xml:space="preserve"> октября 2025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6.2. открытие и проведение экспозиции Проекта и информационных мат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риалов к нему (далее – экспозиция) с 11 октября 2025 г. по 27 октября </w:t>
      </w:r>
      <w:r>
        <w:rPr>
          <w:sz w:val="28"/>
          <w:szCs w:val="28"/>
        </w:rPr>
        <w:br/>
        <w:t xml:space="preserve">2025 г.: понедельник-четверг – с 09.00 час. до 18.00 час., пятница – с 09.00 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 17.00 час. 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105, департ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мент градостроительства и архитектуры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консультирование посетителей экспозиции с 11</w:t>
      </w:r>
      <w:r>
        <w:rPr>
          <w:sz w:val="28"/>
          <w:szCs w:val="28"/>
        </w:rPr>
        <w:t xml:space="preserve"> октября 2025 г. по 27 октября</w:t>
      </w:r>
      <w:r>
        <w:rPr>
          <w:sz w:val="28"/>
          <w:szCs w:val="28"/>
        </w:rPr>
        <w:t xml:space="preserve"> 2025 г.: понедельник-четверг – с 17.00 час. до 18.00 час., пятница – </w:t>
      </w:r>
      <w:r>
        <w:rPr>
          <w:sz w:val="28"/>
          <w:szCs w:val="28"/>
        </w:rPr>
        <w:br/>
        <w:t xml:space="preserve">с 16.00 час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 17.00 час. по адресу: 614015, г. Пермь, ул. Сибирская, д. 15,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105, департамент градостроительства и архитектуры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направление от Главы города Перми в Пермскую городскую Думу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формации о проводимых публичных слушаниях с приложением настоящего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становления, Проекта и информационных материалов к нему не позднее </w:t>
      </w:r>
      <w:r>
        <w:rPr>
          <w:sz w:val="28"/>
          <w:szCs w:val="28"/>
        </w:rPr>
        <w:br/>
        <w:t xml:space="preserve">16 октября 2025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проведение собрания участников публичных слушаний;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своевременное оформление протокола публичных слушаний, подгото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ку и опубликование заключения о результатах публичных слушаний </w:t>
      </w:r>
      <w:r>
        <w:rPr>
          <w:sz w:val="28"/>
          <w:szCs w:val="28"/>
        </w:rPr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br/>
        <w:t xml:space="preserve">и на Официальном сайте.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Установить, что предложения и замечания по Проекту принимаются </w:t>
      </w:r>
      <w:r>
        <w:rPr>
          <w:sz w:val="28"/>
          <w:szCs w:val="28"/>
        </w:rPr>
        <w:br/>
        <w:t xml:space="preserve">от участников публичных слушаний, представивших в целях идентификации св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дения в соответствии с </w:t>
      </w:r>
      <w:hyperlink r:id="rId14" w:tooltip="consultantplus://offline/ref=CB6E6B85655EE67F5F789A6BB152FBCA200295483A5E294FF296B0181FFE0D3F628D22157D27AF07EF7634DE487F3A40E1BF199EC1E7934FDCC08F90b9r2G" w:history="1">
        <w:r>
          <w:rPr>
            <w:rStyle w:val="889"/>
            <w:color w:val="000000"/>
            <w:sz w:val="28"/>
            <w:szCs w:val="28"/>
            <w:u w:val="none"/>
          </w:rPr>
          <w:t xml:space="preserve">пунктом 1.5</w:t>
        </w:r>
      </w:hyperlink>
      <w:r>
        <w:rPr>
          <w:sz w:val="28"/>
          <w:szCs w:val="28"/>
        </w:rPr>
        <w:t xml:space="preserve"> Положения о порядке организации </w:t>
      </w:r>
      <w:r>
        <w:rPr>
          <w:sz w:val="28"/>
          <w:szCs w:val="28"/>
        </w:rPr>
        <w:br/>
        <w:t xml:space="preserve">и проведения публичных слушаний по обсуждению </w:t>
      </w:r>
      <w:r>
        <w:rPr>
          <w:sz w:val="28"/>
          <w:szCs w:val="28"/>
        </w:rPr>
        <w:t xml:space="preserve">проекта правил благоустро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ства территории города</w:t>
      </w:r>
      <w:r>
        <w:rPr>
          <w:sz w:val="28"/>
          <w:szCs w:val="28"/>
        </w:rPr>
        <w:t xml:space="preserve"> Перми, утвержденного решением Пермской городской Думы от 26 марта 2019 г. № 57: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 (по форме согласно </w:t>
      </w:r>
      <w:hyperlink r:id="rId15" w:tooltip="consultantplus://offline/ref=CB6E6B85655EE67F5F789A6BB152FBCA200295483A5D2743F49AB0181FFE0D3F628D22157D27AF07EF7634D9427F3A40E1BF199EC1E7934FDCC08F90b9r2G" w:history="1">
        <w:r>
          <w:rPr>
            <w:rStyle w:val="889"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sz w:val="28"/>
          <w:szCs w:val="28"/>
        </w:rPr>
        <w:t xml:space="preserve">2 к настоящему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нию) или устно в ходе проведения собрания участников публичных слушаний;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 (по форме согласно </w:t>
      </w:r>
      <w:hyperlink r:id="rId16" w:tooltip="consultantplus://offline/ref=CB6E6B85655EE67F5F789A6BB152FBCA200295483A5D2743F49AB0181FFE0D3F628D22157D27AF07EF7634D9427F3A40E1BF199EC1E7934FDCC08F90b9r2G" w:history="1">
        <w:r>
          <w:rPr>
            <w:rStyle w:val="889"/>
            <w:color w:val="000000"/>
            <w:sz w:val="28"/>
            <w:szCs w:val="28"/>
            <w:u w:val="none"/>
          </w:rPr>
          <w:t xml:space="preserve">приложению </w:t>
        </w:r>
      </w:hyperlink>
      <w:r>
        <w:rPr>
          <w:sz w:val="28"/>
          <w:szCs w:val="28"/>
        </w:rPr>
        <w:t xml:space="preserve">2 к настоящему постановл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нию) в Организационный комитет по адресу: 614015, г. Пермь, ул. Сибирская, </w:t>
      </w:r>
      <w:r>
        <w:rPr>
          <w:sz w:val="28"/>
          <w:szCs w:val="28"/>
        </w:rPr>
        <w:br/>
        <w:t xml:space="preserve">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105 либо в электронном виде посредством заполнения электронной формы на официальном сайте муниципального образования город Пермь в и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формационно-телекоммуникационной сети Интернет в разделе «Гражд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нам/Интернет-приемная/Предложения к публичному слушанию» (электронный адрес: https://reception.gorodperm.ru) в период с 11</w:t>
      </w:r>
      <w:r>
        <w:rPr>
          <w:sz w:val="28"/>
          <w:szCs w:val="28"/>
        </w:rPr>
        <w:t xml:space="preserve"> октября 2025 г. по 27 октября</w:t>
      </w:r>
      <w:r>
        <w:rPr>
          <w:sz w:val="28"/>
          <w:szCs w:val="28"/>
        </w:rPr>
        <w:t xml:space="preserve"> 2025 г.;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электронном виде посредством Единого портала в случае, если участники публичных слушаний имеют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в период с 11 октября 2025 г. по 27 октября 2025 г.;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записи в книге (журнале) учета посетителей экспозиции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екта в период проведения экспозиции в сроки, указанные в </w:t>
      </w:r>
      <w:hyperlink w:tooltip="#Par15" w:anchor="Par15" w:history="1">
        <w:r>
          <w:rPr>
            <w:rStyle w:val="889"/>
            <w:color w:val="000000"/>
            <w:sz w:val="28"/>
            <w:szCs w:val="28"/>
            <w:u w:val="none"/>
          </w:rPr>
          <w:t xml:space="preserve">пункте 6.2</w:t>
        </w:r>
      </w:hyperlink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участников публичных слушаний осущ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ствляется с учетом требований, установленных Федеральным </w:t>
      </w:r>
      <w:hyperlink r:id="rId17" w:tooltip="consultantplus://offline/ref=CB6E6B85655EE67F5F788466A73EA6C12B01C24432582A10AFC6B64F40AE0B6A30CD7C4C3E64BC06E96836DF42b7r6G" w:history="1">
        <w:r>
          <w:rPr>
            <w:rStyle w:val="889"/>
            <w:color w:val="000000"/>
            <w:sz w:val="28"/>
            <w:szCs w:val="28"/>
            <w:u w:val="none"/>
          </w:rPr>
          <w:t xml:space="preserve"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27 июля 2006 г. № 152-ФЗ «О персональных данных».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Назначить ответственными за подготовку и проведение публичных сл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шаний по обсуждению </w:t>
      </w:r>
      <w:r>
        <w:rPr>
          <w:sz w:val="28"/>
          <w:szCs w:val="28"/>
        </w:rPr>
        <w:t xml:space="preserve">Проекта заместителя главы администрации города Перми</w:t>
      </w:r>
      <w:r>
        <w:rPr>
          <w:sz w:val="28"/>
          <w:szCs w:val="28"/>
        </w:rPr>
        <w:t xml:space="preserve"> Синева А.В., департамент градостроительства и архитектуры администрации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обеспечить соблюдение требований нормативных правовых актов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по организации и проведению публичных слушаний;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организовать проведение первого заседания Организационного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та и в дальнейшем осуществлять организационное и материально-техническое обеспечен</w:t>
      </w:r>
      <w:r>
        <w:rPr>
          <w:sz w:val="28"/>
          <w:szCs w:val="28"/>
        </w:rPr>
        <w:t xml:space="preserve">ие его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Управлению информационных технологий администрации города Перми обеспечить техническую поддержку проведения публичных слушаний, назначенных в соответствии с настоящим постановлением.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</w:t>
      </w:r>
      <w:r>
        <w:rPr>
          <w:sz w:val="28"/>
          <w:szCs w:val="28"/>
        </w:rPr>
        <w:t xml:space="preserve">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03.10.2025 № 194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6800" cy="5076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829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0" flipH="0" flipV="0"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2.03pt;height:39.97pt;mso-wrap-distance-left:0.00pt;mso-wrap-distance-top:0.00pt;mso-wrap-distance-right:0.00pt;mso-wrap-distance-bottom:0.00pt;rotation:0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pStyle w:val="921"/>
        <w:jc w:val="center"/>
        <w:spacing w:line="360" w:lineRule="auto"/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  <w:r>
        <w:rPr>
          <w:rFonts w:ascii="Times New Roman" w:hAnsi="Times New Roman"/>
          <w:b/>
          <w:bCs w:val="0"/>
          <w:i w:val="0"/>
          <w:color w:val="auto"/>
          <w:sz w:val="36"/>
          <w:szCs w:val="36"/>
          <w:highlight w:val="none"/>
        </w:rPr>
      </w:r>
    </w:p>
    <w:p>
      <w:pPr>
        <w:jc w:val="center"/>
        <w:spacing w:after="960"/>
        <w:widowControl w:val="off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</w:t>
      </w:r>
      <w:r>
        <w:rPr>
          <w:rFonts w:ascii="Times New Roman" w:hAnsi="Times New Roman" w:cs="Times New Roman"/>
          <w:sz w:val="32"/>
        </w:rPr>
        <w:t xml:space="preserve"> Е Ш Е Н И Е</w:t>
      </w:r>
      <w:r>
        <w:rPr>
          <w:rFonts w:ascii="Times New Roman" w:hAnsi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  <w:br/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</w:rPr>
        <w:br/>
        <w:t xml:space="preserve">от 15.12.2020 № 277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основании Градостроительного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федеральных законов от 06.10.2003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от 20.03.2025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Устава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spacing w:val="50"/>
          <w:sz w:val="28"/>
          <w:szCs w:val="28"/>
          <w:highlight w:val="white"/>
        </w:rPr>
      </w:pPr>
      <w:r>
        <w:rPr>
          <w:b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white"/>
        </w:rPr>
      </w:r>
      <w:r>
        <w:rPr>
          <w:b/>
          <w:bCs/>
          <w:spacing w:val="50"/>
          <w:sz w:val="28"/>
          <w:szCs w:val="28"/>
          <w:highlight w:val="white"/>
        </w:rPr>
      </w:r>
    </w:p>
    <w:p>
      <w:pPr>
        <w:jc w:val="center"/>
        <w:rPr>
          <w:b/>
          <w:bCs/>
          <w:spacing w:val="50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Пермская городская Дума </w:t>
      </w:r>
      <w:r>
        <w:rPr>
          <w:b/>
          <w:spacing w:val="50"/>
          <w:sz w:val="28"/>
          <w:szCs w:val="28"/>
          <w:highlight w:val="white"/>
        </w:rPr>
        <w:t xml:space="preserve">решила:</w:t>
      </w:r>
      <w:r>
        <w:rPr>
          <w:b/>
          <w:bCs/>
          <w:spacing w:val="50"/>
          <w:sz w:val="28"/>
          <w:szCs w:val="28"/>
          <w:highlight w:val="none"/>
        </w:rPr>
      </w:r>
      <w:r>
        <w:rPr>
          <w:b/>
          <w:bCs/>
          <w:spacing w:val="50"/>
          <w:sz w:val="28"/>
          <w:szCs w:val="28"/>
          <w:highlight w:val="non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r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>
        <w:rPr>
          <w:sz w:val="28"/>
          <w:szCs w:val="28"/>
        </w:rPr>
        <w:t xml:space="preserve">территории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жденные решением Пермской городской Думы от 15.12.2020 № 277 (в редакции решений Пермской городской Думы от 24.02.2021 </w:t>
      </w:r>
      <w:hyperlink r:id="rId19" w:tooltip="consultantplus://offline/ref=C41632C412696B81FFD3EC343D3AA9F3349E2130976BCE867A3A15D05E1B2CE9AC161677919F1BDFA645DE8DFCA8469CBD1A737B45498B8DBCB9D71951o5I" w:history="1">
        <w:r>
          <w:rPr>
            <w:sz w:val="28"/>
            <w:szCs w:val="28"/>
          </w:rPr>
          <w:t xml:space="preserve">№ 40</w:t>
        </w:r>
      </w:hyperlink>
      <w:r>
        <w:rPr>
          <w:sz w:val="28"/>
          <w:szCs w:val="28"/>
        </w:rPr>
        <w:t xml:space="preserve">, от 27.04.2021 </w:t>
      </w:r>
      <w:hyperlink r:id="rId20" w:tooltip="consultantplus://offline/ref=C41632C412696B81FFD3EC343D3AA9F3349E2130976AC58F7F3D15D05E1B2CE9AC161677919F1BDFA645DE8DFCA8469CBD1A737B45498B8DBCB9D71951o5I" w:history="1">
        <w:r>
          <w:rPr>
            <w:sz w:val="28"/>
            <w:szCs w:val="28"/>
          </w:rPr>
          <w:t xml:space="preserve">№ 102</w:t>
        </w:r>
      </w:hyperlink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24.08.2021 </w:t>
      </w:r>
      <w:hyperlink r:id="rId21" w:tooltip="consultantplus://offline/ref=C41632C412696B81FFD3EC343D3AA9F3349E2130976AC18E773B15D05E1B2CE9AC161677919F1BDFA645DE8DFCA8469CBD1A737B45498B8DBCB9D71951o5I" w:history="1">
        <w:r>
          <w:rPr>
            <w:sz w:val="28"/>
            <w:szCs w:val="28"/>
          </w:rPr>
          <w:t xml:space="preserve">№ 181</w:t>
        </w:r>
      </w:hyperlink>
      <w:r>
        <w:rPr>
          <w:sz w:val="28"/>
          <w:szCs w:val="28"/>
        </w:rPr>
        <w:t xml:space="preserve">, от 24.08.2021 </w:t>
      </w:r>
      <w:hyperlink r:id="rId22" w:tooltip="consultantplus://offline/ref=C41632C412696B81FFD3EC343D3AA9F3349E21309768C2887D3A15D05E1B2CE9AC161677919F1BDFA645DE8DFCA8469CBD1A737B45498B8DBCB9D71951o5I" w:history="1">
        <w:r>
          <w:rPr>
            <w:sz w:val="28"/>
            <w:szCs w:val="28"/>
          </w:rPr>
          <w:t xml:space="preserve">№ 182</w:t>
        </w:r>
      </w:hyperlink>
      <w:r>
        <w:rPr>
          <w:sz w:val="28"/>
          <w:szCs w:val="28"/>
        </w:rPr>
        <w:t xml:space="preserve">, от 21.12.2021 № 307, от 26.04.2022 </w:t>
      </w:r>
      <w:hyperlink r:id="rId23" w:tooltip="consultantplus://offline/ref=C41632C412696B81FFD3EC343D3AA9F3349E21309768C2887D3E15D05E1B2CE9AC161677919F1BDFA645DE8DFCA8469CBD1A737B45498B8DBCB9D71951o5I" w:history="1">
        <w:r>
          <w:rPr>
            <w:sz w:val="28"/>
            <w:szCs w:val="28"/>
          </w:rPr>
          <w:t xml:space="preserve">№ 81</w:t>
        </w:r>
      </w:hyperlink>
      <w:r>
        <w:rPr>
          <w:sz w:val="28"/>
          <w:szCs w:val="28"/>
        </w:rPr>
        <w:t xml:space="preserve">, от 26.04.2022 </w:t>
      </w:r>
      <w:hyperlink r:id="rId24" w:tooltip="consultantplus://offline/ref=C41632C412696B81FFD3EC343D3AA9F3349E21309769C18D7C3815D05E1B2CE9AC161677919F1BDFA645DE8DFCA8469CBD1A737B45498B8DBCB9D71951o5I" w:history="1">
        <w:r>
          <w:rPr>
            <w:sz w:val="28"/>
            <w:szCs w:val="28"/>
          </w:rPr>
          <w:t xml:space="preserve">№ 82</w:t>
        </w:r>
      </w:hyperlink>
      <w:r>
        <w:rPr>
          <w:sz w:val="28"/>
          <w:szCs w:val="28"/>
        </w:rPr>
        <w:t xml:space="preserve">, от 28.06.2022 </w:t>
      </w:r>
      <w:hyperlink r:id="rId25" w:tooltip="consultantplus://offline/ref=C41632C412696B81FFD3EC343D3AA9F3349E21309769CF8D793D15D05E1B2CE9AC161677919F1BDFA645DE8DFCA8469CBD1A737B45498B8DBCB9D71951o5I" w:history="1">
        <w:r>
          <w:rPr>
            <w:sz w:val="28"/>
            <w:szCs w:val="28"/>
          </w:rPr>
          <w:t xml:space="preserve">№ 144</w:t>
        </w:r>
      </w:hyperlink>
      <w:r>
        <w:rPr>
          <w:sz w:val="28"/>
          <w:szCs w:val="28"/>
        </w:rPr>
        <w:t xml:space="preserve">, от 23.08.2022 № 171, от 23.08.2022 № 173, от 23.08.2022 № 174, от 25.10.2022 № 233, от 15.11.2022 </w:t>
      </w:r>
      <w:hyperlink r:id="rId26" w:tooltip="consultantplus://offline/ref=C41632C412696B81FFD3EC343D3AA9F3349E21309768C2887D3915D05E1B2CE9AC161677919F1BDFA645DE8DFCA8469CBD1A737B45498B8DBCB9D71951o5I" w:history="1">
        <w:r>
          <w:rPr>
            <w:sz w:val="28"/>
            <w:szCs w:val="28"/>
          </w:rPr>
          <w:t xml:space="preserve">№ 257</w:t>
        </w:r>
      </w:hyperlink>
      <w:r>
        <w:rPr>
          <w:sz w:val="28"/>
          <w:szCs w:val="28"/>
        </w:rPr>
        <w:t xml:space="preserve">, от 20.12.2022 </w:t>
      </w:r>
      <w:hyperlink r:id="rId27" w:tooltip="consultantplus://offline/ref=C41632C412696B81FFD3EC343D3AA9F3349E21309768C28D7D3415D05E1B2CE9AC161677919F1BDFA645DE8DFCA8469CBD1A737B45498B8DBCB9D71951o5I" w:history="1">
        <w:r>
          <w:rPr>
            <w:sz w:val="28"/>
            <w:szCs w:val="28"/>
          </w:rPr>
          <w:br/>
          <w:t xml:space="preserve">№ 271</w:t>
        </w:r>
      </w:hyperlink>
      <w:r>
        <w:rPr>
          <w:sz w:val="28"/>
          <w:szCs w:val="28"/>
        </w:rPr>
        <w:t xml:space="preserve">, от 20.12.2022 </w:t>
      </w:r>
      <w:hyperlink r:id="rId28" w:tooltip="consultantplus://offline/ref=C41632C412696B81FFD3EC343D3AA9F3349E21309768C28E793E15D05E1B2CE9AC161677919F1BDFA645DE8DFCA8469CBD1A737B45498B8DBCB9D71951o5I" w:history="1">
        <w:r>
          <w:rPr>
            <w:sz w:val="28"/>
            <w:szCs w:val="28"/>
          </w:rPr>
          <w:t xml:space="preserve">№ 276</w:t>
        </w:r>
      </w:hyperlink>
      <w:r>
        <w:rPr>
          <w:sz w:val="28"/>
          <w:szCs w:val="28"/>
        </w:rPr>
        <w:t xml:space="preserve">, от 20.12.2022 № 280, от 24.01.2023 № 10, от 27.06.2023 № 117, от 22.08.2023 № 161, от 26.09.2023 № 181, от 26.09.2023 № 182, </w:t>
        <w:br/>
        <w:t xml:space="preserve">от 26.09.2023 № 188, от 26.09.2023 № 189, от 26.09.2023 № 199, от 19.12.2023 </w:t>
        <w:br/>
        <w:t xml:space="preserve">№ 277, от 27.02.2024 </w:t>
      </w:r>
      <w:hyperlink r:id="rId29" w:tooltip="https://login.consultant.ru/link/?req=doc&amp;base=RLAW368&amp;n=192073&amp;dst=100005" w:history="1">
        <w:r>
          <w:rPr>
            <w:sz w:val="28"/>
            <w:szCs w:val="28"/>
          </w:rPr>
          <w:t xml:space="preserve">№ 27, </w:t>
        </w:r>
      </w:hyperlink>
      <w:r>
        <w:rPr>
          <w:sz w:val="28"/>
          <w:szCs w:val="28"/>
        </w:rPr>
        <w:t xml:space="preserve">от 26.03.2024 № 49, от 26.03.2024 № 54, от 23.04.2024 № 70, от 28.05.2024 № 95, от 25.06.2024 № 107, от 25.06.2024 № 108, от 25.06.2024 № 118, от 24.09.2024 № 157, от 22.10.2024 № 177,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19.11.2024 № 203, </w:t>
        <w:br/>
        <w:t xml:space="preserve">от 19.11.2024 № 204, от 17.12.2024 № 229, от 25.03.2025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48, от 24.04.2025 № 80, от 24.04.2025 № 81, от 27.05.2025 № 99, от 27.05.2025 № 100, от 27.05.2025 № 101,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23.09.2025 № 183</w:t>
      </w:r>
      <w:r>
        <w:rPr>
          <w:sz w:val="28"/>
          <w:szCs w:val="28"/>
        </w:rPr>
        <w:t xml:space="preserve">),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1.1 в подпункте 2.1.4 слово «фасадов» исключи</w:t>
      </w:r>
      <w:r>
        <w:rPr>
          <w:sz w:val="28"/>
          <w:szCs w:val="28"/>
          <w:highlight w:val="white"/>
        </w:rPr>
        <w:t xml:space="preserve">ть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 в подпункте 2.1.5 слово «крыша» заменить словом «кровля»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1.3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подпункте </w:t>
      </w:r>
      <w:r>
        <w:rPr>
          <w:sz w:val="28"/>
          <w:szCs w:val="28"/>
          <w:highlight w:val="white"/>
        </w:rPr>
        <w:t xml:space="preserve">2.1.9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иных внешних поверхностях капитальных объектов,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внешних поверхностях» </w:t>
      </w:r>
      <w:r>
        <w:rPr>
          <w:sz w:val="28"/>
          <w:szCs w:val="28"/>
          <w:highlight w:val="white"/>
        </w:rPr>
        <w:t xml:space="preserve">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капитальных объектов, фасадах»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1.4 в подпункте 2.1.10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состоящий из архитектурных элементов,» исключить;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1.5 в подпункте 2.1.15 слово «фасада» замени</w:t>
      </w:r>
      <w:r>
        <w:rPr>
          <w:sz w:val="28"/>
          <w:szCs w:val="28"/>
          <w:highlight w:val="white"/>
        </w:rPr>
        <w:t xml:space="preserve">ть </w:t>
      </w:r>
      <w:r>
        <w:rPr>
          <w:sz w:val="28"/>
          <w:szCs w:val="28"/>
          <w:highlight w:val="white"/>
        </w:rPr>
        <w:t xml:space="preserve">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расположенным на фасаде»;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1.6 под</w:t>
      </w:r>
      <w:r>
        <w:rPr>
          <w:sz w:val="28"/>
          <w:szCs w:val="28"/>
          <w:highlight w:val="none"/>
        </w:rPr>
        <w:t xml:space="preserve">пункт 2.1.16 изложить в редакции: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«2.1.16 единая вертикальная ось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условная прямая линия, определяемая как половина расстояния между границами одного архитектурного элемента,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расположенного на фасаде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либо между двумя архитектурными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элементами, расположенными на фасаде капитального объекта;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  <w:vertAlign w:val="baseline"/>
        </w:rPr>
        <w:t xml:space="preserve">1.7 </w:t>
      </w:r>
      <w:r>
        <w:rPr>
          <w:sz w:val="28"/>
          <w:szCs w:val="28"/>
          <w:highlight w:val="white"/>
        </w:rPr>
        <w:t xml:space="preserve">подпункт 2.1.43 </w:t>
      </w:r>
      <w:r>
        <w:rPr>
          <w:sz w:val="28"/>
          <w:szCs w:val="28"/>
          <w:highlight w:val="white"/>
        </w:rPr>
        <w:t xml:space="preserve">изложить в </w:t>
      </w:r>
      <w:r>
        <w:rPr>
          <w:sz w:val="28"/>
          <w:szCs w:val="28"/>
          <w:highlight w:val="white"/>
        </w:rPr>
        <w:t xml:space="preserve">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  <w:vertAlign w:val="baselin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 фасад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наружная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(внешняя)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сторона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архитектурными элементами, создающими внешний облик (вид) фаса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 фасады различают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видам:»;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1.8 </w:t>
      </w:r>
      <w:r>
        <w:rPr>
          <w:sz w:val="28"/>
          <w:szCs w:val="28"/>
          <w:highlight w:val="white"/>
        </w:rPr>
        <w:t xml:space="preserve">подпункт 2.1.43.1 изложить в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2.1.43.1 главный фасад капитального объекта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</w:t>
      </w:r>
      <w:r>
        <w:rPr>
          <w:sz w:val="28"/>
          <w:szCs w:val="28"/>
          <w:highlight w:val="white"/>
        </w:rPr>
        <w:t xml:space="preserve"> сторона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обращенная на территорию общего пользования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формирующая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фронт застройки территории.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расположения капитального объекта внутри квартала главным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асадом будет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являться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</w:t>
      </w:r>
      <w:r>
        <w:rPr>
          <w:sz w:val="28"/>
          <w:szCs w:val="28"/>
          <w:highlight w:val="white"/>
        </w:rPr>
        <w:t xml:space="preserve"> сторона</w:t>
      </w:r>
      <w:r>
        <w:rPr>
          <w:sz w:val="28"/>
          <w:szCs w:val="28"/>
          <w:highlight w:val="white"/>
        </w:rPr>
        <w:t xml:space="preserve"> капитального объекта, где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расположен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подъезд (подъезды) многоквартирного дома или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л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х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  <w:highlight w:val="white"/>
        </w:rPr>
        <w:t xml:space="preserve">) </w:t>
        <w:br/>
        <w:t xml:space="preserve">в капитальный объек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Главный фасад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стационарного объекта – наружная (внешняя) сторона Нестационарного объекта, обращенная на территорию общего пользования, либо наружная (внешняя) сторона Нестационарного объекта, на которой расположен главный вход, или со стороны которой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осуществляется предоставление работ (услуг)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2.1.43.2 изложить в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2.1.43.2 боковой фаса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наружная </w:t>
      </w:r>
      <w:r>
        <w:rPr>
          <w:color w:val="000000" w:themeColor="text1"/>
          <w:sz w:val="28"/>
          <w:szCs w:val="28"/>
          <w:highlight w:val="white"/>
        </w:rPr>
        <w:t xml:space="preserve">(внешняя) с</w:t>
      </w:r>
      <w:r>
        <w:rPr>
          <w:color w:val="000000" w:themeColor="text1"/>
          <w:sz w:val="28"/>
          <w:szCs w:val="28"/>
          <w:highlight w:val="white"/>
        </w:rPr>
        <w:t xml:space="preserve">то</w:t>
      </w:r>
      <w:r>
        <w:rPr>
          <w:color w:val="000000" w:themeColor="text1"/>
          <w:sz w:val="28"/>
          <w:szCs w:val="28"/>
          <w:highlight w:val="white"/>
        </w:rPr>
        <w:t xml:space="preserve">рона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которая чаще всего не имеет входов, может быть глухой (без оконных проемов), расположена, как правило, между главным и дворовым фасадами, не обращенная на территорию общего пользо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вой фасад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наружная </w:t>
      </w:r>
      <w:r>
        <w:rPr>
          <w:color w:val="000000" w:themeColor="text1"/>
          <w:sz w:val="28"/>
          <w:szCs w:val="28"/>
          <w:highlight w:val="white"/>
        </w:rPr>
        <w:t xml:space="preserve">(внешняя) с</w:t>
      </w:r>
      <w:r>
        <w:rPr>
          <w:color w:val="000000" w:themeColor="text1"/>
          <w:sz w:val="28"/>
          <w:szCs w:val="28"/>
          <w:highlight w:val="white"/>
        </w:rPr>
        <w:t xml:space="preserve">торона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оторая чаще всего не имеет входов, может быть глухой (без оконных проемов), расположена между главным и дворовым фасадами;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1.10 </w:t>
      </w:r>
      <w:r>
        <w:rPr>
          <w:sz w:val="28"/>
          <w:szCs w:val="28"/>
          <w:highlight w:val="white"/>
        </w:rPr>
        <w:t xml:space="preserve">подпунк</w:t>
      </w:r>
      <w:r>
        <w:rPr>
          <w:sz w:val="28"/>
          <w:szCs w:val="28"/>
          <w:highlight w:val="white"/>
        </w:rPr>
        <w:t xml:space="preserve">т 2.1.43.3 изложить в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2.1.43.3 дворовый фасад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 с</w:t>
      </w:r>
      <w:r>
        <w:rPr>
          <w:sz w:val="28"/>
          <w:szCs w:val="28"/>
          <w:highlight w:val="white"/>
        </w:rPr>
        <w:t xml:space="preserve">торона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капитального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</w:t>
      </w:r>
      <w:r>
        <w:rPr>
          <w:sz w:val="28"/>
          <w:szCs w:val="28"/>
          <w:highlight w:val="white"/>
        </w:rPr>
        <w:t xml:space="preserve">обращенная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территорию общего пользования </w:t>
        <w:br/>
        <w:t xml:space="preserve">и не являющаяся боковым фасадо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оровый фасад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наружная </w:t>
      </w:r>
      <w:r>
        <w:rPr>
          <w:sz w:val="28"/>
          <w:szCs w:val="28"/>
          <w:highlight w:val="white"/>
        </w:rPr>
        <w:t xml:space="preserve">(внешняя) с</w:t>
      </w:r>
      <w:r>
        <w:rPr>
          <w:sz w:val="28"/>
          <w:szCs w:val="28"/>
          <w:highlight w:val="white"/>
        </w:rPr>
        <w:t xml:space="preserve">торона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Нестационарного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являющаяся главным и боковым фасадами;»;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1.11 абзац второй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подпункт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3.5.3 дополнить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словами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«Высота травостоя на указанных видах газонов (за исключением террит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рий речных долин, городских лесов) не должна превышать 15 см.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Высота трав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стоя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на территориях речных долин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городских лесов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для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газон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ов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лугово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и ма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ританско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го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не устанавливается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.»;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1.12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пункт 3.10 после абзаца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двадцать седьмого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дополнить абзац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ами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след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ющего содержания: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«крепить к деревьям и кустарникам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воздушные линии связи, воздушные линии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передачи электроэнергии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воздушно-кабельные переходы (опоры, оттяжки, кронштейны, траверсы, анк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ра, узлы крепления и другие)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оказ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ывать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услуг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по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катанию на лошадях (пони) и иных вьючных или ве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р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ховых животных верхом и с использованием гужевых повозок (саней) вне мест, установленных правовым актом администрации города Перми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осуществлять выпас сельскохозяйственных животных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второй подпункта 3.7.3 изложить в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20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беспечивают (собственными силами или с привлечением на договорной основе специализированных предприятий) содержание в исправном состоянии, </w:t>
        <w:br/>
        <w:t xml:space="preserve">в одном уровне с полотном дороги, тротуаром, газоном колодцев и люков, их ремонт, а также ремонт дорожного покрытия,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прилегающего к верхней горловине колодца по периметру колодца инженерной коммуникации.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Повреждения дорожного покрытия, прилегающего к верхней (наружной) горловине колодца подземных инженерных коммуникаций, должны быть устранены в срок не позднее десяти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дня получения лицами, указанными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абзаце первом подпункта 3.7.3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Правил, информации об обнаружении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овреждения дорожного покрытия, прилегающего к верхней (наружной) горловине колод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ца подземных инженерных коммуникаций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должностных лиц, уполномоченных на осуществление муниципального контроля в сфере благоустройства или на осуществление мониторинга содержания территории города Перми,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afterAutospacing="0" w:line="28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  <w:t xml:space="preserve">1.14 в абзаце третьем пункта 4.2 слова «жилых домов» заменить словами «многоквартирного до</w:t>
      </w:r>
      <w:r>
        <w:rPr>
          <w:sz w:val="28"/>
          <w:szCs w:val="28"/>
          <w:highlight w:val="white"/>
        </w:rPr>
        <w:t xml:space="preserve">ма»;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afterAutospacing="0" w:line="283" w:lineRule="atLeas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1.15 в абзаце пятом подпункта </w:t>
      </w:r>
      <w:r>
        <w:rPr>
          <w:sz w:val="28"/>
          <w:szCs w:val="28"/>
          <w:highlight w:val="white"/>
          <w:vertAlign w:val="baseline"/>
        </w:rPr>
        <w:t xml:space="preserve">5.2.2</w:t>
      </w:r>
      <w:r>
        <w:rPr>
          <w:sz w:val="28"/>
          <w:szCs w:val="28"/>
          <w:highlight w:val="white"/>
          <w:vertAlign w:val="superscript"/>
        </w:rPr>
        <w:t xml:space="preserve">1</w:t>
      </w:r>
      <w:r>
        <w:rPr>
          <w:sz w:val="28"/>
          <w:szCs w:val="28"/>
          <w:highlight w:val="white"/>
          <w:vertAlign w:val="baseline"/>
        </w:rPr>
        <w:t xml:space="preserve">2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  <w:t xml:space="preserve">с</w:t>
      </w:r>
      <w:r>
        <w:rPr>
          <w:sz w:val="28"/>
          <w:szCs w:val="28"/>
          <w:highlight w:val="white"/>
          <w:vertAlign w:val="baseline"/>
        </w:rPr>
        <w:t xml:space="preserve">л</w:t>
      </w:r>
      <w:r>
        <w:rPr>
          <w:sz w:val="28"/>
          <w:szCs w:val="28"/>
          <w:highlight w:val="white"/>
          <w:vertAlign w:val="baseline"/>
        </w:rPr>
        <w:t xml:space="preserve">о</w:t>
      </w:r>
      <w:r>
        <w:rPr>
          <w:sz w:val="28"/>
          <w:szCs w:val="28"/>
          <w:highlight w:val="white"/>
          <w:vertAlign w:val="baseline"/>
        </w:rPr>
        <w:t xml:space="preserve">в</w:t>
      </w:r>
      <w:r>
        <w:rPr>
          <w:sz w:val="28"/>
          <w:szCs w:val="28"/>
          <w:highlight w:val="white"/>
          <w:vertAlign w:val="baseline"/>
        </w:rPr>
        <w:t xml:space="preserve">а</w:t>
      </w:r>
      <w:r>
        <w:rPr>
          <w:sz w:val="28"/>
          <w:szCs w:val="28"/>
          <w:highlight w:val="white"/>
          <w:vertAlign w:val="baseline"/>
        </w:rPr>
        <w:t xml:space="preserve"> </w:t>
      </w:r>
      <w:r>
        <w:rPr>
          <w:sz w:val="28"/>
          <w:szCs w:val="28"/>
          <w:highlight w:val="white"/>
          <w:vertAlign w:val="baseline"/>
        </w:rPr>
        <w:t xml:space="preserve">«</w:t>
      </w:r>
      <w:r>
        <w:rPr>
          <w:sz w:val="28"/>
          <w:szCs w:val="28"/>
          <w:highlight w:val="white"/>
          <w:vertAlign w:val="baseline"/>
        </w:rPr>
        <w:t xml:space="preserve">индивидуальной жилой застройки</w:t>
      </w:r>
      <w:r>
        <w:rPr>
          <w:sz w:val="28"/>
          <w:szCs w:val="28"/>
          <w:highlight w:val="white"/>
          <w:vertAlign w:val="baseline"/>
        </w:rPr>
        <w:t xml:space="preserve">» заменить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  <w:vertAlign w:val="baseline"/>
        </w:rPr>
        <w:t xml:space="preserve">застройки индивидуальными жилыми домами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spacing w:after="0" w:afterAutospacing="0"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подпункте 5.3.1: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spacing w:after="0" w:afterAutospacing="0" w:line="283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1.16.1 в абзаце пятом слова «нестационарных торговых объектов» заменить словами «Нестационарных объектов»;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1.16.2 в абзаце шестом </w:t>
      </w:r>
      <w:r>
        <w:rPr>
          <w:sz w:val="28"/>
          <w:szCs w:val="28"/>
          <w:highlight w:val="white"/>
        </w:rPr>
        <w:t xml:space="preserve">слова «нестационарных торговых объектов» заменить словами «Нестационарных объектов»;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1.17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 первый пункта 8.4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после слова «фасадов» 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словам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 </w:t>
        <w:br/>
        <w:t xml:space="preserve">«, внешних поверхностей»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 первый пункта 9.1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слов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фасадов капитальных объектов,» дополнить словами «внешней поверхности»;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втором подпункта 9.3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 после слов «дверных блоков,» дополнить словом «вывески,»,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слово «фасада» заменить словами «внешних поверхностей некапитальных объектов»;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1.20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подпункте 9.3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1.20.1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слово «фасадах»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«внешних поверхностях некапитальных объекто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в вывески,»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1.20.2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бзац второй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изложить в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Нарушения требований, указанных в абзаце первом настоящего подпункта,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исключением требований к вывескам,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должны устраняться владельцем некапитального объекта и (или) организацией, обеспечивающей его содер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жание, в течение трех рабочих дней после дня обнаружения нарушения требований, указанны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 первом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подпункта;»;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  <w:t xml:space="preserve">1.21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дополнить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одпунктом 9.3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2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вывески, не соответствующие требованиям, установленным Правилами, подлежат приведению в соответствие требованиям, установленным Правилами, или демонтажу силами и за счет 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едств владельца вывески, в случае если владелец вывески известен, а в случае если неизвестен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владельцем некапитального объекта, на котором размещена вывеска, в случае если владелец некапитального объекта неизвестен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владельцем земельного участ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ка, на котором расположен некапитальный объект. Выявление лиц, указанных в настоящем абзаце, осуществляется в порядке, установленном правовым актом администрации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неприведения лицом, указанным в абзаце первом настоящего подпункта, вывески в соответ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ствие требованиям, установленным Правилами, </w:t>
        <w:br/>
        <w:t xml:space="preserve">или непроведения мероприяти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по демонтажу вывески такая вывеска подлежит демонтажу в принудительном порядке после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окончания срока исполнения повторного предписания об устранении выявленного нарушения обязательных требований (в случае неисполнения указанного предписания).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ания к демонтажу вывесок, не соответствующих Правилам, установлены в приложении 25 к Правилам;»;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1.22 абзац четвертый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9.4.2.1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2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ограждение должно быть проницаемым для взгляда, установленным </w:t>
        <w:br/>
        <w:t xml:space="preserve">на стойках (металлических, бетонных или кирпичных).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Применение сплошных ограждений,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том числе применение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частичного сплошного ограждения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периметра земельного участка,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допускается, за исключением ограждений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 индивидуального жилищного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или если иные 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ования к ограждениям по обустройству или эксплуатации объектов не установлены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1.23 в подпункте 9.4.3.3: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1.23.1 в абзаце втором 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1.23.2 в абзаце третьем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1.23.3 в абзаце четвертом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«дому» заменить словами «дому (зданию)»;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1.24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дпункт 9.4.5.1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1.25 в подпункте 9.4.5.1.2: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1.25.1 абзац четвертый дополнить словами «, с указанием их адресов, телефонов»;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1.25.2 в абзаце седьмом слово «въезде» </w:t>
      </w:r>
      <w:r>
        <w:rPr>
          <w:sz w:val="28"/>
          <w:szCs w:val="28"/>
          <w:highlight w:val="white"/>
        </w:rPr>
        <w:t xml:space="preserve">заменить словами «въезде (выезде)»;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1.26 абзац первый подпункта 9.4.5.3 </w:t>
      </w:r>
      <w:r>
        <w:rPr>
          <w:sz w:val="28"/>
          <w:szCs w:val="28"/>
          <w:highlight w:val="none"/>
        </w:rPr>
        <w:t xml:space="preserve">после слова «(заборы)» дополнить словами «,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стенд с информацией о строительстве, реконструкции, капитальном ремонте капитального объекта»;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1.27 в абзаце шестом подпункт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9.4.6.6 слова «малоэтажной индивидуальной жилой застройки» заменить словами «</w:t>
      </w:r>
      <w:r>
        <w:rPr>
          <w:sz w:val="28"/>
          <w:szCs w:val="28"/>
          <w:highlight w:val="white"/>
          <w:vertAlign w:val="baseline"/>
        </w:rPr>
        <w:t xml:space="preserve">застройки индивидуальными жилыми домами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1.28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абзаце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первом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9.9.2.2 слов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«фасадо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в» заменить словами «внешних поверхностей»;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1.29 пункт 11</w:t>
      </w:r>
      <w:r>
        <w:rPr>
          <w:sz w:val="28"/>
          <w:szCs w:val="28"/>
          <w:highlight w:val="none"/>
        </w:rPr>
        <w:t xml:space="preserve">.2 после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«содержанию» дополнить словом «использованию,»;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.30 в подпункте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11.2.3 слова «архитектурных элементов фасада»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заменить словами «архитектурные элементы»;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1.31 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одпункте 11.2.10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объектов индивидуального жилищного строительства, гаражей»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1.32 в абзаце третьем подпункта 11.3</w:t>
      </w:r>
      <w:r>
        <w:rPr>
          <w:sz w:val="28"/>
          <w:szCs w:val="28"/>
          <w:highlight w:val="none"/>
          <w:vertAlign w:val="superscript"/>
        </w:rPr>
        <w:t xml:space="preserve">2 </w:t>
      </w:r>
      <w:r>
        <w:rPr>
          <w:sz w:val="28"/>
          <w:szCs w:val="28"/>
          <w:highlight w:val="none"/>
          <w:vertAlign w:val="baseline"/>
        </w:rPr>
        <w:t xml:space="preserve">слово «фасада» исключить;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vertAlign w:val="baseline"/>
        </w:rPr>
        <w:t xml:space="preserve">1.33 в</w:t>
      </w:r>
      <w:r>
        <w:rPr>
          <w:sz w:val="28"/>
          <w:szCs w:val="28"/>
          <w:highlight w:val="none"/>
          <w:vertAlign w:val="baseline"/>
        </w:rPr>
        <w:t xml:space="preserve"> абзаце девятом под</w:t>
      </w:r>
      <w:r>
        <w:rPr>
          <w:sz w:val="28"/>
          <w:szCs w:val="28"/>
          <w:highlight w:val="none"/>
          <w:vertAlign w:val="baseline"/>
        </w:rPr>
        <w:t xml:space="preserve">пункта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.3 слово </w:t>
      </w:r>
      <w:r>
        <w:rPr>
          <w:sz w:val="28"/>
          <w:szCs w:val="28"/>
          <w:highlight w:val="none"/>
          <w:vertAlign w:val="baseline"/>
        </w:rPr>
        <w:t xml:space="preserve">«фасада» исключить;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1.34 в пункте 11.4.2.1: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1.34.1 в абзаце втором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индивидуального жилищного строительства»;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1.34.2 в абзаце третьем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объектов индивидуального жилищного строительства»;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подпункте 11.4.2.2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1.35.1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абзаце первом слово «домах»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«домах (зданиях)»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абзаце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втором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слово «здания» заменить словами «дома (здания)»;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1.36 подпункт 11.5.2 изложить в редакции: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11.5.2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изображение состо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 из текстовой и (или) графической (художественной) частей, расположенных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капитального объекта,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сплошного ограждения (забора);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1.37 абзац первый подпункта 11.5.3 изложить в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11.5.3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капитального объекта,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сплошного ограждения (забора) запрещается нанесение и размещение изображений: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1.38 в абзаце пятом подпункта 13.5.1.2 слова «жилым домам» заменить словами «домам (зданиям)», слова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рганизациям, предприятиям, учреждениям»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исключи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ть;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highlight w:val="white"/>
          <w:lang w:eastAsia="en-US"/>
        </w:rPr>
        <w:t xml:space="preserve">1.39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абзаце шестом пункта 12.12 слово «электропроводов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заменить сл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вами «воздушных линий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связи, воздушных линий передачи электроэнергии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1.40 в абзаце втором пункта 14.2 слова «жилых домов» заменить словами «многоквартирно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 дома»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1.41 в абзаце четвертом подпункта 14.3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superscript"/>
        </w:rPr>
        <w:t xml:space="preserve">1-2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vertAlign w:val="baseline"/>
        </w:rPr>
        <w:t xml:space="preserve"> слова </w:t>
      </w:r>
      <w:r>
        <w:rPr>
          <w:sz w:val="28"/>
          <w:szCs w:val="28"/>
          <w:highlight w:val="white"/>
        </w:rPr>
        <w:t xml:space="preserve">«малоэтажной индивидуальной жилой застройки»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объектами индивидуального жилищного строи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ьства»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1.42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подпункте 15.1.3.2.3 после слов «в городских лесах» дополнить сл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вами «и особо охраняемых природных территориях местного значения»;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Примерах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вывесок, соответствующих Стандартным требованиям </w:t>
        <w:br/>
        <w:t xml:space="preserve">к вывескам, их размещению и эксплуатации (приложение):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подразделе 7.1 позицию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 дома отцентрированы относительно единой горизонтальной оси;»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вывески на одном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фасаде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отцентрированы относительно единой горизонтальной оси;»;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1.43.2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подр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азделе 7.7 позицию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 дома отцентрированы относительно единой горизонтальной оси;»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3.2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ывески на одном фасаде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отцентрированы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относительно единой горизонтальной оси;»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сноса и вып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олнения компенсационных посадок зеленых насажд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ений на территории города Перми (приложение 5):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1.44.1 в абзаце втором пункта 1.1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индивидуальной жилой застройкой»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объектами индивидуального жилищного строи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ьства»</w:t>
      </w:r>
      <w:r>
        <w:rPr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1.45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Требованиях к демонтажу вывесок, не соответствующих Правилам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оустройства территории города Перми, утвержденным решением Пермской городской Думы от 15.12.2020 № 277 (приложение 25):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1.45.1 пункт 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«1.1 Демонтаж вывески представляет собой снятие вывески, не соответствующей Правилам благоустройства территории города Перми, утвержденн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ым решением Пермской городской Думы от 15.12.2020 № 277 (далее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Правила), </w:t>
        <w:br/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фасада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бъекта 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питального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роительства (за исключением объектов, строительство которых не завершено),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некапитального строения, сооружения, используемого для осуществления торговой деятельности и деятельности по оказанию услуг населению, включая услуги общественного питания,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внешних поверхностей некапитального строения, сооружения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совместном упоминани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по тексту </w:t>
      </w:r>
      <w:r>
        <w:rPr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фасад 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внешняя поверхность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объекта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на котором указанная выве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ска размещена.»;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1.45.2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абзаце втором пункта 1.2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внешней 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ерхности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</w:t>
        <w:br/>
        <w:t xml:space="preserve">на которой она была размещена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«фасада (внешней поверхности)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на кото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она была размещена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1.45.3 абзац пятый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подпункта 2.8.1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повреждениях (при наличии)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фасад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объекта, </w:t>
        <w:br/>
        <w:t xml:space="preserve">на которой была размещена вывеска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не соответствующая Правилам, после ее демонтажа,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1.45.4 подпункт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2.8.2 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2.8.2 производит фотофиксацию вывески с учетом ее расположения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фасаде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объекта: спереди, с правого и левого боков, а также фотофиксацию повреждений (при наличии)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фасада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объекта, на котором была размещена вывеска, не соответству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ющая Правилам. 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тоснимки являются приложением к акту принудительного демонтажа.».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2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01.03.2026.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Пермь», а </w:t>
      </w:r>
      <w:r>
        <w:rPr>
          <w:sz w:val="28"/>
          <w:szCs w:val="28"/>
        </w:rPr>
        <w:t xml:space="preserve">также в сетевом издании «Официальный сайт муниципального образования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03.10.2025 № 194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предложений и замечаний по проекту решения </w:t>
      </w:r>
      <w:r>
        <w:rPr>
          <w:b/>
          <w:sz w:val="28"/>
          <w:szCs w:val="28"/>
        </w:rPr>
        <w:t xml:space="preserve">Пермской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«О внесении изменений в Правила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благоустройства территории города Перми, утвержденные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Пермской городской Думы от 15.12.2020 № 277»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Пермской городской Думы «О внесении изменений </w:t>
      </w:r>
      <w:r>
        <w:rPr>
          <w:sz w:val="28"/>
          <w:szCs w:val="28"/>
        </w:rPr>
        <w:br/>
        <w:t xml:space="preserve">в Правила благоустройства территории города Перми, утвержденные решением Пермской городской Думы от 15.12.2020 № 277»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409"/>
        <w:gridCol w:w="2410"/>
        <w:gridCol w:w="2410"/>
        <w:gridCol w:w="22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Пункт, подпункт, </w:t>
            </w:r>
            <w:r>
              <w:rPr>
                <w:sz w:val="28"/>
                <w:szCs w:val="28"/>
              </w:rPr>
              <w:br/>
              <w:t xml:space="preserve">абзац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проекта решения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Предлагаемая </w:t>
            </w:r>
            <w:r>
              <w:rPr>
                <w:sz w:val="28"/>
                <w:szCs w:val="28"/>
              </w:rPr>
              <w:br/>
              <w:t xml:space="preserve">редакция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Cs/>
          <w:sz w:val="28"/>
          <w:szCs w:val="28"/>
        </w:rPr>
        <w:tab/>
        <w:t xml:space="preserve">Фамилия, имя, отчество физического лица или наименование организации: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tabs>
          <w:tab w:val="left" w:pos="709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______________________________________________________________________.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right="0" w:firstLine="72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рождения физического лица или дата создания организации: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______________________________________________________________________.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right="0" w:firstLine="72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места жительства физического лица или места нахождения организ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ции, ОГРН:____________________________________________________________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______________________________________________________________________.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right="0" w:firstLine="72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Подпись физического лица или уполномоченного лица организации, дата: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8"/>
        <w:ind w:firstLine="0"/>
        <w:keepNext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______________________________________________________________________.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30" w:tooltip="consultantplus://offline/ref=E5E2C0FD53107AFE218F42BF60E2CABF54B117D8F3E55CC0015412304089078129650DFC82315013E92CDF8080H7H1I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27 июля 2006 г. № 152-ФЗ </w:t>
      </w:r>
      <w:r>
        <w:rPr>
          <w:sz w:val="28"/>
          <w:szCs w:val="28"/>
        </w:rPr>
        <w:br/>
        <w:t xml:space="preserve">«О персональных данных» даю согласие департаменту градостроительства </w:t>
      </w:r>
      <w:r>
        <w:rPr>
          <w:sz w:val="28"/>
          <w:szCs w:val="28"/>
        </w:rPr>
        <w:br/>
        <w:t xml:space="preserve">и архитектуры администрации города Перми (614015, г. Пермь, ул. Сибирская, 15), организационному комитету по организации проведения публичных слуш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</w:rPr>
        <w:t xml:space="preserve">по обсуждению проекта решения Пермской городской Думы </w:t>
      </w:r>
      <w:r>
        <w:rPr>
          <w:sz w:val="28"/>
          <w:szCs w:val="28"/>
        </w:rPr>
        <w:t xml:space="preserve">«О внесении изменений в Правила благоустройства территории города Перми, утвержденные решением Пермской городской Думы от 15.12.2020 № 277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организатор публичных слушаний) на обработку следующих персонал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данных, необходимых </w:t>
        <w:br/>
        <w:t xml:space="preserve">для участия в публичных слушаниях: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и серия документа, удостоверяющего личность, сведения о дате его выдачи и выдавшем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(проживания);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корреспонденции (в случае предоставления такого адреса);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сведения, сообщаемые в составе замечаний и предложений, поданных организатору публичных слушаний.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предоставляется: на сбор, запись, систематизацию, 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копление, хранение, уточнение (обновление, изменение), уничтожение перс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нальных данных.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вступает в силу с момента его подписания и действует </w:t>
      </w:r>
      <w:r>
        <w:rPr>
          <w:sz w:val="28"/>
          <w:szCs w:val="28"/>
        </w:rPr>
        <w:br/>
        <w:t xml:space="preserve">в течение срока хранения протокола публичных слушаний, установленного </w:t>
        <w:br/>
        <w:t xml:space="preserve">для хранения официальных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может быть отозвано полностью или частично в любое время </w:t>
      </w:r>
      <w:r>
        <w:rPr>
          <w:sz w:val="28"/>
          <w:szCs w:val="28"/>
        </w:rPr>
        <w:br/>
        <w:t xml:space="preserve">на основании письменного заявления субъекта персональных данных, направле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ного организатору публичных слушаний в произвольной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отказе пре</w:t>
      </w:r>
      <w:r>
        <w:rPr>
          <w:sz w:val="28"/>
          <w:szCs w:val="28"/>
        </w:rPr>
        <w:t xml:space="preserve">дставить персональные данные и (или) дать согласие </w:t>
      </w:r>
      <w:r>
        <w:rPr>
          <w:sz w:val="28"/>
          <w:szCs w:val="28"/>
        </w:rPr>
        <w:br/>
        <w:t xml:space="preserve">на их обработку внесенные предложения и замечания по проекту решения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«О внесении изменений в Правила благоустройства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 города Перми, утвержденные решением Пермской городской Думы </w:t>
        <w:br/>
        <w:t xml:space="preserve">от 15.12.2020 № 277» рассмотрению не подлежат (не учитываются в протоколе 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личных слушаний и в заключении о результатах публичных слушаний).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разъяснены юридические последствия отказа </w:t>
      </w:r>
      <w:r>
        <w:rPr>
          <w:sz w:val="28"/>
          <w:szCs w:val="28"/>
        </w:rPr>
        <w:t xml:space="preserve">представить</w:t>
      </w:r>
      <w:r>
        <w:rPr>
          <w:sz w:val="28"/>
          <w:szCs w:val="28"/>
        </w:rPr>
        <w:t xml:space="preserve"> свои перс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нальные данные и (или) дать согласие на их обработку.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Приложение*: 1. 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18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18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1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1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9"/>
              <w:rPr>
                <w:sz w:val="28"/>
                <w:szCs w:val="28"/>
              </w:rPr>
              <w:suppressLineNumbers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(дата, Ф.И.О., 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* Указываются и прикладываются документы (копии), подтверждающие сведения в 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ответствии с </w:t>
      </w:r>
      <w:hyperlink r:id="rId31" w:tooltip="consultantplus://offline/ref=E5E2C0FD53107AFE218F5CB2768E97B45FB240D4FBE35F9F5C0414671FD901D47B2553A5C1724312EF32DD818A78DB66523889271B182F60E482120DHEHFI" w:history="1">
        <w:r>
          <w:rPr>
            <w:sz w:val="24"/>
            <w:szCs w:val="24"/>
          </w:rPr>
          <w:t xml:space="preserve">пунктом 1.5</w:t>
        </w:r>
      </w:hyperlink>
      <w:r>
        <w:rPr>
          <w:sz w:val="24"/>
          <w:szCs w:val="24"/>
        </w:rPr>
        <w:t xml:space="preserve"> Положения о порядке организации и проведения публичных слуш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ний </w:t>
        <w:br/>
        <w:t xml:space="preserve">по обсуждению </w:t>
      </w:r>
      <w:r>
        <w:rPr>
          <w:sz w:val="24"/>
          <w:szCs w:val="24"/>
        </w:rPr>
        <w:t xml:space="preserve">проекта правил благоустройства территории города</w:t>
      </w:r>
      <w:r>
        <w:rPr>
          <w:sz w:val="24"/>
          <w:szCs w:val="24"/>
        </w:rPr>
        <w:t xml:space="preserve"> Перми, утвержденного решением Пермск</w:t>
      </w:r>
      <w:r>
        <w:rPr>
          <w:sz w:val="24"/>
          <w:szCs w:val="24"/>
        </w:rPr>
        <w:t xml:space="preserve">ой городской Думы от 26 марта 2019 г. № 57.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670"/>
        <w:spacing w:line="238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03.10.2025 № 194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Состав 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организационного комитета по организации проведения </w:t>
      </w:r>
      <w:r>
        <w:rPr>
          <w:b/>
          <w:sz w:val="28"/>
          <w:szCs w:val="28"/>
        </w:rPr>
        <w:t xml:space="preserve">публичных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слушаний по обсуждению проекта решения Пермской городской Думы </w:t>
      </w:r>
      <w:r>
        <w:rPr>
          <w:b/>
          <w:sz w:val="28"/>
          <w:szCs w:val="28"/>
        </w:rPr>
        <w:br/>
        <w:t xml:space="preserve">«О внесении изменений в Правила благоустройства территории города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Перми, утвержденные решением Пермской городской Думы </w:t>
      </w:r>
      <w:r>
        <w:rPr>
          <w:b/>
          <w:sz w:val="28"/>
          <w:szCs w:val="28"/>
        </w:rPr>
        <w:br/>
        <w:t xml:space="preserve">от 15.12.2020 № 277»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6"/>
        <w:gridCol w:w="62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Воженников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Викторович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Пермского краевого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отделения Всероссийского общества охраны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памятников истории и культуры, архитектор-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реставратор, член экспертного совета </w:t>
            </w:r>
            <w:r>
              <w:rPr>
                <w:sz w:val="28"/>
                <w:szCs w:val="28"/>
              </w:rPr>
              <w:t xml:space="preserve">Пермской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общественной организации «Союз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Архитекторов», генеральный директор общества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ограниченной ответственностью «Студия М»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начальника юридического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департамента градостроительства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right" w:pos="609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архитектуры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Карасев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депар</w:t>
            </w:r>
            <w:r>
              <w:rPr>
                <w:sz w:val="28"/>
                <w:szCs w:val="28"/>
              </w:rPr>
              <w:t xml:space="preserve">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градостроительства </w:t>
            </w:r>
            <w:r>
              <w:rPr>
                <w:sz w:val="28"/>
                <w:szCs w:val="28"/>
              </w:rPr>
              <w:t xml:space="preserve">и архитектуры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Лебедева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Вадимовна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93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департамента градостроительства </w:t>
            </w:r>
            <w:r>
              <w:rPr>
                <w:sz w:val="28"/>
                <w:szCs w:val="28"/>
              </w:rPr>
              <w:br/>
              <w:t xml:space="preserve">и архитектуры 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916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22.02.2019 11:22:00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ГГ пост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10"/>
    <w:link w:val="908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10"/>
    <w:link w:val="909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7"/>
    <w:next w:val="907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10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10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10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10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10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10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10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07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07"/>
    <w:next w:val="907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10"/>
    <w:link w:val="752"/>
    <w:uiPriority w:val="10"/>
    <w:rPr>
      <w:sz w:val="48"/>
      <w:szCs w:val="48"/>
    </w:rPr>
  </w:style>
  <w:style w:type="paragraph" w:styleId="754">
    <w:name w:val="Subtitle"/>
    <w:basedOn w:val="907"/>
    <w:next w:val="907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10"/>
    <w:link w:val="754"/>
    <w:uiPriority w:val="11"/>
    <w:rPr>
      <w:sz w:val="24"/>
      <w:szCs w:val="24"/>
    </w:rPr>
  </w:style>
  <w:style w:type="paragraph" w:styleId="756">
    <w:name w:val="Quote"/>
    <w:basedOn w:val="907"/>
    <w:next w:val="907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7"/>
    <w:next w:val="907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10"/>
    <w:link w:val="918"/>
    <w:uiPriority w:val="99"/>
  </w:style>
  <w:style w:type="character" w:styleId="761">
    <w:name w:val="Footer Char"/>
    <w:basedOn w:val="910"/>
    <w:link w:val="916"/>
    <w:uiPriority w:val="99"/>
  </w:style>
  <w:style w:type="character" w:styleId="762">
    <w:name w:val="Caption Char"/>
    <w:basedOn w:val="910"/>
    <w:link w:val="913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9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0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0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paragraph" w:styleId="908">
    <w:name w:val="Heading 1"/>
    <w:basedOn w:val="907"/>
    <w:next w:val="907"/>
    <w:qFormat/>
    <w:pPr>
      <w:ind w:right="-1" w:firstLine="709"/>
      <w:jc w:val="both"/>
      <w:keepNext/>
      <w:outlineLvl w:val="0"/>
    </w:pPr>
    <w:rPr>
      <w:sz w:val="24"/>
    </w:rPr>
  </w:style>
  <w:style w:type="paragraph" w:styleId="909">
    <w:name w:val="Heading 2"/>
    <w:basedOn w:val="907"/>
    <w:next w:val="907"/>
    <w:qFormat/>
    <w:pPr>
      <w:ind w:right="-1"/>
      <w:jc w:val="both"/>
      <w:keepNext/>
      <w:outlineLvl w:val="1"/>
    </w:pPr>
    <w:rPr>
      <w:sz w:val="24"/>
    </w:rPr>
  </w:style>
  <w:style w:type="character" w:styleId="910" w:default="1">
    <w:name w:val="Default Paragraph Font"/>
    <w:semiHidden/>
  </w:style>
  <w:style w:type="table" w:styleId="91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semiHidden/>
  </w:style>
  <w:style w:type="paragraph" w:styleId="913">
    <w:name w:val="Caption"/>
    <w:basedOn w:val="907"/>
    <w:next w:val="907"/>
    <w:link w:val="7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4">
    <w:name w:val="Body Text"/>
    <w:basedOn w:val="907"/>
    <w:pPr>
      <w:ind w:right="3117"/>
    </w:pPr>
    <w:rPr>
      <w:rFonts w:ascii="Courier New" w:hAnsi="Courier New"/>
      <w:sz w:val="26"/>
    </w:rPr>
  </w:style>
  <w:style w:type="paragraph" w:styleId="915">
    <w:name w:val="Body Text Indent"/>
    <w:basedOn w:val="907"/>
    <w:pPr>
      <w:ind w:right="-1"/>
      <w:jc w:val="both"/>
    </w:pPr>
    <w:rPr>
      <w:sz w:val="26"/>
    </w:rPr>
  </w:style>
  <w:style w:type="paragraph" w:styleId="916">
    <w:name w:val="Footer"/>
    <w:basedOn w:val="907"/>
    <w:pPr>
      <w:tabs>
        <w:tab w:val="center" w:pos="4153" w:leader="none"/>
        <w:tab w:val="right" w:pos="8306" w:leader="none"/>
      </w:tabs>
    </w:pPr>
  </w:style>
  <w:style w:type="character" w:styleId="917">
    <w:name w:val="page number"/>
    <w:basedOn w:val="910"/>
  </w:style>
  <w:style w:type="paragraph" w:styleId="918">
    <w:name w:val="Header"/>
    <w:basedOn w:val="907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907"/>
    <w:link w:val="920"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link w:val="919"/>
    <w:rPr>
      <w:rFonts w:ascii="Segoe UI" w:hAnsi="Segoe UI" w:cs="Segoe UI"/>
      <w:sz w:val="18"/>
      <w:szCs w:val="18"/>
    </w:rPr>
  </w:style>
  <w:style w:type="paragraph" w:styleId="921" w:customStyle="1">
    <w:name w:val="Название объекта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Normal (Web)"/>
    <w:basedOn w:val="908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consultantplus://offline/ref=CB6E6B85655EE67F5F789A6BB152FBCA200295483A5E294FF296B0181FFE0D3F628D22157D27AF07EF7634DE487F3A40E1BF199EC1E7934FDCC08F90b9r2G" TargetMode="External"/><Relationship Id="rId15" Type="http://schemas.openxmlformats.org/officeDocument/2006/relationships/hyperlink" Target="consultantplus://offline/ref=CB6E6B85655EE67F5F789A6BB152FBCA200295483A5D2743F49AB0181FFE0D3F628D22157D27AF07EF7634D9427F3A40E1BF199EC1E7934FDCC08F90b9r2G" TargetMode="External"/><Relationship Id="rId16" Type="http://schemas.openxmlformats.org/officeDocument/2006/relationships/hyperlink" Target="consultantplus://offline/ref=CB6E6B85655EE67F5F789A6BB152FBCA200295483A5D2743F49AB0181FFE0D3F628D22157D27AF07EF7634D9427F3A40E1BF199EC1E7934FDCC08F90b9r2G" TargetMode="External"/><Relationship Id="rId17" Type="http://schemas.openxmlformats.org/officeDocument/2006/relationships/hyperlink" Target="consultantplus://offline/ref=CB6E6B85655EE67F5F788466A73EA6C12B01C24432582A10AFC6B64F40AE0B6A30CD7C4C3E64BC06E96836DF42b7r6G" TargetMode="External"/><Relationship Id="rId18" Type="http://schemas.openxmlformats.org/officeDocument/2006/relationships/image" Target="media/image2.png"/><Relationship Id="rId19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20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21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22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23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24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25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6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7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28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9" Type="http://schemas.openxmlformats.org/officeDocument/2006/relationships/hyperlink" Target="https://login.consultant.ru/link/?req=doc&amp;base=RLAW368&amp;n=192073&amp;dst=100005" TargetMode="External"/><Relationship Id="rId30" Type="http://schemas.openxmlformats.org/officeDocument/2006/relationships/hyperlink" Target="consultantplus://offline/ref=E5E2C0FD53107AFE218F42BF60E2CABF54B117D8F3E55CC0015412304089078129650DFC82315013E92CDF8080H7H1I" TargetMode="External"/><Relationship Id="rId31" Type="http://schemas.openxmlformats.org/officeDocument/2006/relationships/hyperlink" Target="consultantplus://offline/ref=E5E2C0FD53107AFE218F5CB2768E97B45FB240D4FBE35F9F5C0414671FD901D47B2553A5C1724312EF32DD818A78DB66523889271B182F60E482120DHEHF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10</cp:revision>
  <dcterms:created xsi:type="dcterms:W3CDTF">2024-10-25T06:16:00Z</dcterms:created>
  <dcterms:modified xsi:type="dcterms:W3CDTF">2025-10-03T05:41:24Z</dcterms:modified>
</cp:coreProperties>
</file>