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приложение 1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 Порядк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предоставления субсидии </w:t>
      </w:r>
      <w:r>
        <w:rPr>
          <w:b/>
          <w:sz w:val="28"/>
          <w:szCs w:val="28"/>
        </w:rPr>
        <w:br/>
        <w:t xml:space="preserve">общественным организациям, </w:t>
      </w:r>
      <w:r>
        <w:rPr>
          <w:b/>
          <w:sz w:val="28"/>
          <w:szCs w:val="28"/>
        </w:rPr>
        <w:br/>
        <w:t xml:space="preserve">внесенным в региональный реестр </w:t>
      </w:r>
      <w:r>
        <w:rPr>
          <w:b/>
          <w:sz w:val="28"/>
          <w:szCs w:val="28"/>
        </w:rPr>
        <w:br/>
        <w:t xml:space="preserve">народных дружин и общественных </w:t>
      </w:r>
      <w:r>
        <w:rPr>
          <w:b/>
          <w:sz w:val="28"/>
          <w:szCs w:val="28"/>
        </w:rPr>
        <w:br/>
        <w:t xml:space="preserve">объединений правоохранительной </w:t>
      </w:r>
      <w:r>
        <w:rPr>
          <w:b/>
          <w:sz w:val="28"/>
          <w:szCs w:val="28"/>
        </w:rPr>
        <w:br/>
        <w:t xml:space="preserve">направленности, на материальное </w:t>
      </w:r>
      <w:r>
        <w:rPr>
          <w:b/>
          <w:sz w:val="28"/>
          <w:szCs w:val="28"/>
        </w:rPr>
        <w:br/>
        <w:t xml:space="preserve">стимулирование деятельности </w:t>
      </w:r>
      <w:r>
        <w:rPr>
          <w:b/>
          <w:sz w:val="28"/>
          <w:szCs w:val="28"/>
        </w:rPr>
        <w:br/>
        <w:t xml:space="preserve">народных дружинников, действующим </w:t>
      </w:r>
      <w:r>
        <w:rPr>
          <w:b/>
          <w:sz w:val="28"/>
          <w:szCs w:val="28"/>
        </w:rPr>
        <w:br/>
        <w:t xml:space="preserve">на территории города Перми, в целях </w:t>
      </w:r>
      <w:r>
        <w:rPr>
          <w:b/>
          <w:sz w:val="28"/>
          <w:szCs w:val="28"/>
        </w:rPr>
        <w:br/>
        <w:t xml:space="preserve">возмещения затрат, утвержденный </w:t>
      </w:r>
      <w:r>
        <w:rPr>
          <w:b/>
          <w:sz w:val="28"/>
          <w:szCs w:val="28"/>
        </w:rPr>
        <w:br/>
        <w:t xml:space="preserve">постановлением администрации </w:t>
      </w:r>
      <w:r>
        <w:rPr>
          <w:b/>
          <w:sz w:val="28"/>
          <w:szCs w:val="28"/>
        </w:rPr>
        <w:br/>
        <w:t xml:space="preserve">города Перми от 21.12.2017 № 1171 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статьями 78.1, 139 Бюджетного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br/>
        <w:t xml:space="preserve">от 02 апреля 2014 г. № 44-</w:t>
      </w:r>
      <w:r>
        <w:rPr>
          <w:sz w:val="28"/>
          <w:szCs w:val="28"/>
          <w:highlight w:val="white"/>
        </w:rPr>
        <w:t xml:space="preserve">ФЗ «Об участии граждан в охране общественного порядка»,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постановлением Правительства Российской Федерации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>
        <w:rPr>
          <w:sz w:val="28"/>
          <w:szCs w:val="28"/>
          <w:highlight w:val="white"/>
        </w:rPr>
        <w:t xml:space="preserve"> Законом Пермского края от 09 июля 2015 г. № 511-ПК «Об отдельных вопросах участия граждан в охране общественного порядка </w:t>
      </w:r>
      <w:r>
        <w:rPr>
          <w:sz w:val="28"/>
          <w:szCs w:val="28"/>
          <w:highlight w:val="white"/>
        </w:rPr>
        <w:br/>
        <w:t xml:space="preserve">на территории Пермского края», Порядком предоставления и расходования субсиди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из бюджета </w:t>
      </w:r>
      <w:r>
        <w:rPr>
          <w:sz w:val="28"/>
          <w:szCs w:val="28"/>
          <w:highlight w:val="white"/>
        </w:rPr>
        <w:t xml:space="preserve">Пермского края бюджетам муниципальных образований Пермского края на выплату материального стимулирования народным дружинникам за участие в мероприятиях по охране общественного порядка, утвержденным постановлением Правительства Пермского края от 18 октября </w:t>
      </w:r>
      <w:r>
        <w:rPr>
          <w:sz w:val="28"/>
          <w:szCs w:val="28"/>
          <w:highlight w:val="white"/>
        </w:rPr>
        <w:br/>
        <w:t xml:space="preserve">2017 г. № 870-п, Уставом 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  <w:highlight w:val="white"/>
        </w:rPr>
        <w:t xml:space="preserve">1. Внести </w:t>
      </w:r>
      <w:r>
        <w:rPr>
          <w:sz w:val="28"/>
          <w:szCs w:val="24"/>
          <w:highlight w:val="white"/>
        </w:rPr>
        <w:t xml:space="preserve">изменения в приложение 1 к</w:t>
      </w:r>
      <w:r>
        <w:rPr>
          <w:sz w:val="28"/>
          <w:szCs w:val="24"/>
          <w:highlight w:val="white"/>
        </w:rPr>
        <w:t xml:space="preserve"> Порядк</w:t>
      </w:r>
      <w:r>
        <w:rPr>
          <w:sz w:val="28"/>
          <w:szCs w:val="24"/>
          <w:highlight w:val="white"/>
        </w:rPr>
        <w:t xml:space="preserve">у</w:t>
      </w:r>
      <w:r>
        <w:rPr>
          <w:sz w:val="28"/>
          <w:szCs w:val="24"/>
          <w:highlight w:val="white"/>
        </w:rPr>
        <w:t xml:space="preserve"> предоставления субсидии общественным о</w:t>
      </w:r>
      <w:r>
        <w:rPr>
          <w:sz w:val="28"/>
          <w:szCs w:val="24"/>
          <w:highlight w:val="white"/>
        </w:rPr>
        <w:t xml:space="preserve">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целях возмещения затрат, </w:t>
      </w:r>
      <w:r>
        <w:rPr>
          <w:sz w:val="28"/>
          <w:szCs w:val="24"/>
          <w:highlight w:val="white"/>
        </w:rPr>
        <w:t xml:space="preserve">утвержденный постановлением администрации города Перми от 21 декабря 2017</w:t>
      </w:r>
      <w:r>
        <w:rPr>
          <w:sz w:val="28"/>
          <w:szCs w:val="24"/>
          <w:highlight w:val="yellow"/>
        </w:rPr>
        <w:t xml:space="preserve"> </w:t>
      </w:r>
      <w:r>
        <w:rPr>
          <w:sz w:val="28"/>
          <w:szCs w:val="24"/>
          <w:highlight w:val="white"/>
        </w:rPr>
        <w:t xml:space="preserve">г. № 1171 (в ред. от 27.11.2018 № 926, от 23.07.2019 </w:t>
      </w:r>
      <w:r>
        <w:rPr>
          <w:sz w:val="28"/>
          <w:szCs w:val="24"/>
          <w:highlight w:val="white"/>
        </w:rPr>
        <w:t xml:space="preserve">№ 415, от 13.09.2019 № 560,  от 13.12.2019 № 1015, от 16.09.2020 № 847, </w:t>
      </w:r>
      <w:r>
        <w:rPr>
          <w:sz w:val="28"/>
          <w:szCs w:val="24"/>
          <w:highlight w:val="white"/>
        </w:rPr>
        <w:t xml:space="preserve">от 24.12.2020 № 1316, от 01.06.2021  № 392, от 22.09.2021 № 737, от 28.10.2021 </w:t>
      </w:r>
      <w:r>
        <w:rPr>
          <w:sz w:val="28"/>
          <w:szCs w:val="24"/>
          <w:highlight w:val="white"/>
        </w:rPr>
        <w:t xml:space="preserve">№  949, от 25.07.2022 № 628,                   от 19.10.2022 № 982, от 21.02.2023 № 131</w:t>
      </w:r>
      <w:r>
        <w:rPr>
          <w:sz w:val="28"/>
          <w:szCs w:val="24"/>
          <w:highlight w:val="white"/>
        </w:rPr>
        <w:t xml:space="preserve">,</w:t>
      </w:r>
      <w:r>
        <w:rPr>
          <w:sz w:val="28"/>
          <w:szCs w:val="24"/>
          <w:highlight w:val="white"/>
        </w:rPr>
        <w:t xml:space="preserve"> от 03.10.2023 № 941, от 13.10.2023        № 998, от 15.11.2023 № 1257, от 11.12.2024 № 1214</w:t>
      </w:r>
      <w:r>
        <w:rPr>
          <w:sz w:val="28"/>
          <w:szCs w:val="24"/>
          <w:highlight w:val="white"/>
        </w:rPr>
        <w:t xml:space="preserve">),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и</w:t>
      </w:r>
      <w:r>
        <w:rPr>
          <w:sz w:val="28"/>
          <w:szCs w:val="24"/>
          <w:highlight w:val="white"/>
        </w:rPr>
        <w:t xml:space="preserve">зложив в редакции</w:t>
      </w:r>
      <w:r>
        <w:rPr>
          <w:sz w:val="28"/>
          <w:szCs w:val="24"/>
          <w:highlight w:val="white"/>
        </w:rPr>
        <w:t xml:space="preserve"> согласно приложению к настоящему постановлению.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Настоящее постановление вступает в силу </w:t>
      </w:r>
      <w:r>
        <w:rPr>
          <w:sz w:val="28"/>
          <w:szCs w:val="28"/>
          <w:highlight w:val="none"/>
          <w14:ligatures w14:val="none"/>
        </w:rPr>
        <w:t xml:space="preserve">с 01 января 2026 г.</w:t>
      </w:r>
      <w:r>
        <w:rPr>
          <w:sz w:val="28"/>
          <w:szCs w:val="28"/>
          <w:highlight w:val="none"/>
          <w14:ligatures w14:val="none"/>
        </w:rPr>
        <w:t xml:space="preserve">, но не ранее дня официального опубликования в сетевом издании «Официальный сайт муниципального образования город Пермь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>
        <w:rPr>
          <w:sz w:val="28"/>
          <w:szCs w:val="28"/>
          <w:highlight w:val="none"/>
          <w14:ligatures w14:val="non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  <w:highlight w:val="none"/>
          <w14:ligatures w14:val="none"/>
        </w:rPr>
        <w:t xml:space="preserve">о образования город Пермь»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highlight w:val="none"/>
          <w14:ligatures w14:val="non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</w:rPr>
        <w:br/>
        <w:t xml:space="preserve">на заместителя главы администрации города Перми </w:t>
      </w:r>
      <w:r>
        <w:rPr>
          <w:sz w:val="28"/>
          <w:szCs w:val="24"/>
        </w:rPr>
        <w:t xml:space="preserve">Турова А.М.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Глава города Перми</w:t>
        <w:tab/>
        <w:tab/>
        <w:tab/>
        <w:tab/>
        <w:tab/>
        <w:tab/>
        <w:tab/>
        <w:tab/>
        <w:t xml:space="preserve">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387"/>
        <w:jc w:val="both"/>
        <w:spacing w:line="283" w:lineRule="exact"/>
        <w:rPr>
          <w:sz w:val="28"/>
          <w:szCs w:val="24"/>
        </w:rPr>
      </w:pPr>
      <w:r>
        <w:rPr>
          <w:sz w:val="28"/>
          <w:szCs w:val="24"/>
        </w:rPr>
        <w:t xml:space="preserve">Приложение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387"/>
        <w:jc w:val="both"/>
        <w:spacing w:line="283" w:lineRule="exact"/>
        <w:rPr>
          <w:sz w:val="28"/>
          <w:szCs w:val="24"/>
        </w:rPr>
      </w:pPr>
      <w:r>
        <w:rPr>
          <w:sz w:val="28"/>
          <w:szCs w:val="24"/>
        </w:rPr>
        <w:t xml:space="preserve">к постановлению администрации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387"/>
        <w:jc w:val="both"/>
        <w:spacing w:line="283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387"/>
        <w:jc w:val="both"/>
        <w:spacing w:line="283" w:lineRule="exact"/>
        <w:rPr>
          <w:sz w:val="28"/>
          <w:szCs w:val="24"/>
        </w:rPr>
      </w:pPr>
      <w:r>
        <w:rPr>
          <w:sz w:val="28"/>
          <w:szCs w:val="24"/>
        </w:rPr>
        <w:t xml:space="preserve">от                                    №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9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на материальное стимулирование деятельности народных дружинников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3763"/>
        <w:gridCol w:w="1843"/>
        <w:gridCol w:w="1559"/>
        <w:gridCol w:w="1984"/>
      </w:tblGrid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№</w:t>
            </w:r>
            <w:r/>
          </w:p>
          <w:p>
            <w:pPr>
              <w:pStyle w:val="908"/>
              <w:jc w:val="center"/>
            </w:pPr>
            <w:r/>
            <w:r/>
          </w:p>
        </w:tc>
        <w:tc>
          <w:tcPr>
            <w:tcW w:w="376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Наименование расходов на одного дружинника</w:t>
            </w:r>
            <w:r/>
          </w:p>
          <w:p>
            <w:pPr>
              <w:pStyle w:val="908"/>
              <w:jc w:val="center"/>
            </w:pPr>
            <w:r/>
            <w:r/>
          </w:p>
        </w:tc>
        <w:tc>
          <w:tcPr>
            <w:gridSpan w:val="3"/>
            <w:tcW w:w="5386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Нормы расходов на материальное стимулирование дружинников, руб.</w:t>
            </w:r>
            <w:r/>
          </w:p>
          <w:p>
            <w:pPr>
              <w:pStyle w:val="908"/>
            </w:pPr>
            <w:r/>
            <w:r/>
          </w:p>
        </w:tc>
      </w:tr>
      <w:tr>
        <w:tblPrEx/>
        <w:trPr/>
        <w:tc>
          <w:tcPr>
            <w:tcW w:w="48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7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2026 год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2027 год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tcW w:w="376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2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3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</w:t>
            </w:r>
            <w:r/>
          </w:p>
        </w:tc>
        <w:tc>
          <w:tcPr>
            <w:gridSpan w:val="4"/>
            <w:tcW w:w="9149" w:type="dxa"/>
            <w:textDirection w:val="lrTb"/>
            <w:noWrap w:val="false"/>
          </w:tcPr>
          <w:p>
            <w:pPr>
              <w:pStyle w:val="908"/>
              <w:jc w:val="left"/>
            </w:pPr>
            <w:r>
              <w:t xml:space="preserve">Денежное вознаграждение (в месяц)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1.1</w:t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pStyle w:val="908"/>
            </w:pPr>
            <w:r>
              <w:t xml:space="preserve">за выходы на дежурство (за каждый час) (Дч1)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47,00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47,00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47,00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1.2</w:t>
            </w:r>
            <w:r/>
          </w:p>
        </w:tc>
        <w:tc>
          <w:tcPr>
            <w:tcW w:w="3763" w:type="dxa"/>
            <w:textDirection w:val="lrTb"/>
            <w:noWrap w:val="false"/>
          </w:tcPr>
          <w:p>
            <w:pPr>
              <w:pStyle w:val="908"/>
            </w:pPr>
            <w:r>
              <w:t xml:space="preserve">за каждый случай участия в раскрытии преступлений (Дрп1)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1000,00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1000,00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1000,00</w:t>
            </w:r>
            <w:r/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1.3</w:t>
            </w:r>
            <w:r/>
          </w:p>
        </w:tc>
        <w:tc>
          <w:tcPr>
            <w:tcW w:w="3763" w:type="dxa"/>
            <w:vMerge w:val="restart"/>
            <w:textDirection w:val="lrTb"/>
            <w:noWrap w:val="false"/>
          </w:tcPr>
          <w:p>
            <w:pPr>
              <w:pStyle w:val="908"/>
            </w:pPr>
            <w:r>
              <w:t xml:space="preserve">за каждый случай участия в выявлении 10 административных правонарушений (Дап1)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400,00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400,00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</w:pPr>
            <w:r>
              <w:t xml:space="preserve">400,00</w:t>
            </w:r>
            <w:r/>
          </w:p>
        </w:tc>
      </w:tr>
    </w:tbl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  <w:style w:type="paragraph" w:styleId="96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32</cp:revision>
  <dcterms:created xsi:type="dcterms:W3CDTF">2024-10-25T06:26:00Z</dcterms:created>
  <dcterms:modified xsi:type="dcterms:W3CDTF">2025-10-07T09:09:59Z</dcterms:modified>
</cp:coreProperties>
</file>