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2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3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3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3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3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3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3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Порядка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определения объема и условий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субсидий </w:t>
      </w:r>
      <w:r>
        <w:rPr>
          <w:b/>
          <w:bCs/>
          <w:sz w:val="28"/>
          <w:szCs w:val="28"/>
        </w:rPr>
        <w:br/>
        <w:t xml:space="preserve">на иные цели муниципальному бюджетному учреждению </w:t>
      </w:r>
      <w:r>
        <w:rPr>
          <w:b/>
          <w:bCs/>
          <w:sz w:val="28"/>
          <w:szCs w:val="28"/>
        </w:rPr>
        <w:br/>
        <w:t xml:space="preserve">«Полигон», подведомственному </w:t>
      </w:r>
      <w:r>
        <w:rPr>
          <w:b/>
          <w:bCs/>
          <w:sz w:val="28"/>
          <w:szCs w:val="28"/>
        </w:rPr>
        <w:br/>
        <w:t xml:space="preserve">департаменту жилищно-</w:t>
      </w:r>
      <w:r>
        <w:rPr>
          <w:b/>
          <w:bCs/>
          <w:sz w:val="28"/>
          <w:szCs w:val="28"/>
        </w:rPr>
        <w:br/>
        <w:t xml:space="preserve">коммунального хозяйства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города Перми,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создание мест отвала снега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238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8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/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</w:t>
      </w:r>
      <w:r>
        <w:t xml:space="preserve"> </w:t>
      </w:r>
      <w:r>
        <w:rPr>
          <w:sz w:val="28"/>
          <w:szCs w:val="28"/>
        </w:rPr>
        <w:t xml:space="preserve">определения объема и условий предоставления субсидий на иные цели муниципальному бюджетному учреждению «Полигон», подведомственному департаменту жилищно-коммунального хозяйства администрации города Перми, на создание мест отвала снега.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</w:t>
      </w:r>
      <w:r>
        <w:rPr>
          <w:sz w:val="28"/>
          <w:szCs w:val="28"/>
        </w:rPr>
        <w:t xml:space="preserve">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и распространяет свое действие на правоотношения, возникшие с </w:t>
      </w:r>
      <w:r>
        <w:rPr>
          <w:sz w:val="28"/>
          <w:szCs w:val="28"/>
        </w:rPr>
        <w:t xml:space="preserve">01 </w:t>
      </w:r>
      <w:r>
        <w:rPr>
          <w:sz w:val="28"/>
          <w:szCs w:val="28"/>
        </w:rPr>
        <w:t xml:space="preserve">сентября</w:t>
      </w:r>
      <w:r>
        <w:rPr>
          <w:sz w:val="28"/>
          <w:szCs w:val="28"/>
        </w:rPr>
        <w:t xml:space="preserve"> 2025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Перми Балахнина А.А.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right" w:pos="9921" w:leader="none"/>
        </w:tabs>
        <w:rPr>
          <w:sz w:val="28"/>
          <w:szCs w:val="28"/>
        </w:rPr>
        <w:sectPr>
          <w:headerReference w:type="default" r:id="rId8"/>
          <w:headerReference w:type="first" r:id="rId9"/>
          <w:footerReference w:type="first" r:id="rId12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69"/>
        <w:jc w:val="both"/>
        <w:spacing w:line="240" w:lineRule="exact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69"/>
        <w:jc w:val="both"/>
        <w:spacing w:line="240" w:lineRule="exact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69"/>
        <w:jc w:val="both"/>
        <w:spacing w:line="240" w:lineRule="exact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69"/>
        <w:jc w:val="both"/>
        <w:spacing w:line="240" w:lineRule="exact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720" w:lineRule="exact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spacing w:line="240" w:lineRule="exact"/>
        <w:rPr>
          <w:b/>
        </w:rPr>
      </w:pPr>
      <w:r>
        <w:rPr>
          <w:b/>
        </w:rPr>
        <w:t xml:space="preserve">ПОРЯДОК</w:t>
      </w:r>
      <w:r>
        <w:rPr>
          <w:b/>
        </w:rPr>
      </w:r>
      <w:r>
        <w:rPr>
          <w:b/>
        </w:rPr>
      </w:r>
    </w:p>
    <w:p>
      <w:pPr>
        <w:pStyle w:val="961"/>
        <w:jc w:val="center"/>
        <w:spacing w:line="240" w:lineRule="exact"/>
        <w:rPr>
          <w:b/>
        </w:rPr>
      </w:pPr>
      <w:r>
        <w:rPr>
          <w:b/>
        </w:rPr>
        <w:t xml:space="preserve">определения объема и условий предоставления субсидий на иные цели </w:t>
      </w:r>
      <w:r>
        <w:rPr>
          <w:b/>
        </w:rPr>
        <w:br/>
        <w:t xml:space="preserve">муниципальному бюджетному учреждению «Полигон», подведомственному департаменту жилищно-коммунального хозяйства администрации города Перми, на </w:t>
      </w:r>
      <w:r>
        <w:rPr>
          <w:b/>
        </w:rPr>
        <w:t xml:space="preserve">создание</w:t>
      </w:r>
      <w:r>
        <w:rPr>
          <w:b/>
        </w:rPr>
        <w:t xml:space="preserve"> мест отвала снега</w:t>
      </w:r>
      <w:r>
        <w:rPr>
          <w:b/>
        </w:rPr>
      </w:r>
      <w:r>
        <w:rPr>
          <w:b/>
        </w:rPr>
      </w:r>
    </w:p>
    <w:p>
      <w:pPr>
        <w:jc w:val="both"/>
        <w:tabs>
          <w:tab w:val="right" w:pos="9921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Общие положения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определения объема и условий предоставления субсидий на иные цели муниципальному бюджетному учрежде</w:t>
      </w:r>
      <w:r>
        <w:rPr>
          <w:sz w:val="28"/>
          <w:szCs w:val="28"/>
        </w:rPr>
        <w:t xml:space="preserve">нию «Полигон», подведомственному департаменту жилищно-коммунального хозяйства администрации города Перми, на создание мест отвала снега (далее – Порядок) определяет объем и условия предоставления субсидий на иные цели на создание мест отвала снега (дал</w:t>
      </w:r>
      <w:r>
        <w:rPr>
          <w:sz w:val="28"/>
          <w:szCs w:val="28"/>
        </w:rPr>
        <w:t xml:space="preserve">ее – субсидии на иные цели) муниципальному бюджетному учреждению «Полигон» (далее – Учреждение), в отношении которого департамент жилищно-коммунального хозяйства администрации города Перми (далее – Департамент) осуществляет функции и полномочия учредителя.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предоставления субсидий на иные цели является </w:t>
      </w:r>
      <w:r>
        <w:rPr>
          <w:sz w:val="28"/>
          <w:szCs w:val="28"/>
        </w:rPr>
        <w:t xml:space="preserve">создание мест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отвала </w:t>
      </w:r>
      <w:r>
        <w:rPr>
          <w:sz w:val="28"/>
          <w:szCs w:val="28"/>
        </w:rPr>
        <w:t xml:space="preserve">снега на ул. Промышленной и на ул. Ласьвинской</w:t>
      </w:r>
      <w:r>
        <w:rPr>
          <w:sz w:val="28"/>
          <w:szCs w:val="28"/>
        </w:rPr>
        <w:t xml:space="preserve"> в части их обустройства.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1.3. Субсидии на иные цели предоставляются Учреждению в пределах бюджетных ассигнований, утвержденных решением Пермской городской Думы </w:t>
      </w:r>
      <w:r>
        <w:rPr>
          <w:sz w:val="28"/>
          <w:szCs w:val="28"/>
        </w:rPr>
        <w:br/>
        <w:t xml:space="preserve">о бюджете города Перми на соответствующий фи</w:t>
      </w:r>
      <w:bookmarkStart w:id="0" w:name="_GoBack"/>
      <w:r/>
      <w:bookmarkEnd w:id="0"/>
      <w:r>
        <w:rPr>
          <w:sz w:val="28"/>
          <w:szCs w:val="28"/>
        </w:rPr>
        <w:t xml:space="preserve">нансовый год и плановый период, в рамках выполнения мероприятий муниципальной программы</w:t>
      </w:r>
      <w:r>
        <w:rPr>
          <w:sz w:val="28"/>
          <w:szCs w:val="28"/>
        </w:rPr>
        <w:t xml:space="preserve"> </w:t>
      </w:r>
      <w:bookmarkStart w:id="1" w:name="_Hlk209474377"/>
      <w:r>
        <w:rPr>
          <w:sz w:val="28"/>
          <w:szCs w:val="28"/>
        </w:rPr>
        <w:t xml:space="preserve">«Развитие системы жилищно-коммунального хозяйства в городе Перми</w:t>
      </w:r>
      <w:bookmarkEnd w:id="1"/>
      <w:r>
        <w:rPr>
          <w:sz w:val="28"/>
          <w:szCs w:val="28"/>
        </w:rPr>
        <w:t xml:space="preserve">», утвержденной постановлением администрации города Перми от 18.10.2024 № 964, включающей мероприятия по созданию мест отвала снега в части обустройства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Получателем субсидий на иные цели является Учреждение.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Условия и порядок предоставления субсидий на иные цели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Для получения субсидий на иные цели Учреждение направляет в Департамент до </w:t>
      </w:r>
      <w:r>
        <w:rPr>
          <w:sz w:val="28"/>
          <w:szCs w:val="28"/>
        </w:rPr>
        <w:t xml:space="preserve">30 ок</w:t>
      </w:r>
      <w:r>
        <w:rPr>
          <w:sz w:val="28"/>
          <w:szCs w:val="28"/>
        </w:rPr>
        <w:t xml:space="preserve">тября текущего года: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заявку на предоставление субсидии, составленную в произвольной форме, с указанием необходимой суммы целевой субсидии, полученной на основании расчета-обоснования;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пояснительную записку, содержащую обоснование необходимости предоставления субсидий на иные цели, включая расчет-обоснование суммы субсидий на иные цели согласно приложению 1 к настоящему Порядку с указанием объектов (земельных участков) для </w:t>
      </w:r>
      <w:r>
        <w:rPr>
          <w:sz w:val="28"/>
          <w:szCs w:val="28"/>
        </w:rPr>
        <w:t xml:space="preserve">создания</w:t>
      </w:r>
      <w:r>
        <w:rPr>
          <w:sz w:val="28"/>
          <w:szCs w:val="28"/>
        </w:rPr>
        <w:t xml:space="preserve"> мест отвала снега (благоустройства площадок для складирования снега);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сметы, коммерческие предложения;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заключенные контракты (договоры) на поставку товаров, выполнение работ, оказание услуг, заключенные для целей </w:t>
      </w:r>
      <w:r>
        <w:rPr>
          <w:sz w:val="28"/>
          <w:szCs w:val="28"/>
        </w:rPr>
        <w:t xml:space="preserve">создания мест отвала снега в части </w:t>
      </w:r>
      <w:r>
        <w:rPr>
          <w:sz w:val="28"/>
          <w:szCs w:val="28"/>
        </w:rPr>
        <w:t xml:space="preserve">обустройства площадок для складирования снега</w:t>
      </w:r>
      <w:r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справку по состоянию на 01 число месяца, предшествующего месяцу, в котором планируется принятие решения о предоставлении </w:t>
      </w:r>
      <w:r>
        <w:rPr>
          <w:sz w:val="28"/>
          <w:szCs w:val="28"/>
        </w:rPr>
        <w:t xml:space="preserve">субсидии</w:t>
      </w:r>
      <w:r>
        <w:rPr>
          <w:sz w:val="28"/>
          <w:szCs w:val="28"/>
        </w:rPr>
        <w:t xml:space="preserve"> на иные цели</w:t>
      </w:r>
      <w:r>
        <w:rPr>
          <w:sz w:val="28"/>
          <w:szCs w:val="28"/>
        </w:rPr>
        <w:t xml:space="preserve">, подтверждающую отсутствие у Учреждения неисполненной обязанности по уплате налогов, сборов, страховых взносов, пеней, шт</w:t>
      </w:r>
      <w:r>
        <w:rPr>
          <w:sz w:val="28"/>
          <w:szCs w:val="28"/>
        </w:rPr>
        <w:t xml:space="preserve">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 справку об отсутствии у Учреждения по состоянию на 01 число месяца, предшествующего месяцу, в котором планируется принятие решения о предоставлении </w:t>
      </w:r>
      <w:r>
        <w:rPr>
          <w:sz w:val="28"/>
          <w:szCs w:val="28"/>
        </w:rPr>
        <w:t xml:space="preserve">субсидии на иные цели</w:t>
      </w:r>
      <w:r>
        <w:rPr>
          <w:sz w:val="28"/>
          <w:szCs w:val="28"/>
        </w:rPr>
        <w:t xml:space="preserve">, просроченной задолженности по возврату в бюджет города Перми субсидий, бюджетных инвестиций, предоставленных в том числе </w:t>
      </w:r>
      <w:r>
        <w:rPr>
          <w:sz w:val="28"/>
          <w:szCs w:val="28"/>
        </w:rPr>
        <w:t xml:space="preserve">в соответствии с иными правовыми актами, и иной просроченной задолженности перед бюджетом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На основании представленных Учреждением сведений Департамент принимает меры по уточнению объемов субсидий на иные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Рассмотрение документов и принятие решения о предоставлении </w:t>
      </w:r>
      <w:r>
        <w:rPr>
          <w:sz w:val="28"/>
          <w:szCs w:val="28"/>
        </w:rPr>
        <w:t xml:space="preserve">субсидии на иные цели </w:t>
      </w:r>
      <w:r>
        <w:rPr>
          <w:sz w:val="28"/>
          <w:szCs w:val="28"/>
        </w:rPr>
        <w:t xml:space="preserve">осуществляется</w:t>
      </w:r>
      <w:r>
        <w:rPr>
          <w:sz w:val="28"/>
          <w:szCs w:val="28"/>
        </w:rPr>
        <w:t xml:space="preserve"> Департаментом в течение 3 рабочих дней со дня поступления от Учреждения документов, предусмотренных пунктом 2.1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На дату не ранее чем за 30 календарных дней до заключения соглашения о предоставлении субсидий на иные цели Учреждение должно соответствовать следующим требованиям: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просроченной задолженности по возврату в бюджет города Перми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Основания для отказа Учреждению в предоставлении субсидий на иные цели: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.1. несоответствие представленных Учреждением документов требованиям, определенным в соответствии с пунктом 2.1 настоящего Порядка, или непредставление (представление не в полном объеме) указанных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недостоверность информации, содержащейся в документах, представленных Учреждением в соответствии с пунктом 2.1 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В случае отказа в предоставлении субсидии по основаниям, предусмотренным пунктами 2.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.1, 2.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.2 настоящего Порядка, Учреждение вправе повторно представить в Департамент документы, предусмотренные пунктом 2.1 настоящего Порядка, при устранении нарушений.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Рассмотрение повторно представленных документов осуществляется </w:t>
      </w:r>
      <w:r>
        <w:rPr>
          <w:sz w:val="28"/>
          <w:szCs w:val="28"/>
        </w:rPr>
        <w:br/>
        <w:t xml:space="preserve">в соответствии с пунктом 2.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Размер субсидий на иные цели устанавливается приложением 2 к настоящему Порядку на очередной финансовый год и плановый период.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Субсидии на иные цели предоставляются Учреждению на основании соглашения о предо</w:t>
      </w:r>
      <w:r>
        <w:rPr>
          <w:sz w:val="28"/>
          <w:szCs w:val="28"/>
        </w:rPr>
        <w:t xml:space="preserve">ставлении субсидии из бюджета города Перми (далее - Соглашение), заключенного между Департаментом и Учреждением в соответствии с типовой формой, утвержденной распоряжением начальника департамента финансов администрации города Перми (далее - типовая форма).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Соглашения на текущий финансовый год осуществляется Департаментом не позднее 10 рабочих дней с даты вступления в силу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Департамент формирует и утверждает одновременно с заключением Соглашения план мероприятий по достижению результатов предоставления субсидии (далее - План меро</w:t>
      </w:r>
      <w:r>
        <w:rPr>
          <w:sz w:val="28"/>
          <w:szCs w:val="28"/>
        </w:rPr>
        <w:t xml:space="preserve">приятий) по форме согласно приложению 2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</w:t>
      </w:r>
      <w:r>
        <w:rPr>
          <w:sz w:val="28"/>
          <w:szCs w:val="28"/>
        </w:rPr>
        <w:t xml:space="preserve">м, физическим лицам - производителям товаров, работ, услуг, утвержденному приказом Министерства финансов Российской Федерации от 27 апреля 2024 г. N 53н (далее - Порядок проведения мониторинга), в котором отражаются контрольные точки по каждому результату </w:t>
      </w:r>
      <w:r>
        <w:rPr>
          <w:sz w:val="28"/>
          <w:szCs w:val="28"/>
        </w:rPr>
        <w:t xml:space="preserve">предоставления субсидии, плановые значения результатов предоставления субсидии с указанием контрольных точек и их плановых значений, а также плановых сроков их достижения. План мероприятий формируется с указанием не менее одной контрольной точки в квартал.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Условиями заключения Соглашения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Учреждения требованиям, установленным пунктом 2.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бюджетных ассигнований для предоставления субсидий на иные цели в решении Пермской городской Думы о бюджете города Перми на текущий финансовый год и плановый период и отражение соответствующего финансирования в муниципальной программе </w:t>
      </w:r>
      <w:r>
        <w:rPr>
          <w:sz w:val="28"/>
          <w:szCs w:val="28"/>
        </w:rPr>
        <w:t xml:space="preserve">"Развитие системы жилищно-коммунального хозяйства в городе Перми"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В случаях, установленных Соглашением, заключаются дополнительные соглашения, предусматривающие внесение в него изменений или его расторжение, в соответствии с типовой формой.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внесении изменений в настоящий Порядок, муниципальную прогр</w:t>
      </w:r>
      <w:r>
        <w:rPr>
          <w:sz w:val="28"/>
          <w:szCs w:val="28"/>
        </w:rPr>
        <w:t xml:space="preserve">амму "Дорожная деятельность и благоустройство города Перми", сводную бюджетную роспись,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правовые акты.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Субсидии на иные цели перечисляются в сроки, установленные Соглашением. Периодичность перечисления субсидий на иные цели - в течение текущего финансового года после представления документов, подтверждающих возникновение денежных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Средства, предоставляемые Учреждению в виде субсидий на иные цели, расходуются в соответствии с их целевым назначением и не могут быть направлены на другие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Субсидии на иные цели Учреждению предоставляются путем перечисления Департаментом денежных средств на отдельный лицевой счет Учреждения, открытый в департаменте финансов администрации города Перми в установленном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бухгалтерского учета по предоставленным субсидиям на иные цели осуществляется с применением аналитических кодов счетов бухгалтерского учета.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Результатом предоставления субсидий на иные цели является создание</w:t>
      </w:r>
      <w:r>
        <w:rPr>
          <w:sz w:val="28"/>
          <w:szCs w:val="28"/>
        </w:rPr>
        <w:t xml:space="preserve"> мест отвала снега в виде обустроенных площадок с твердым </w:t>
      </w:r>
      <w:r>
        <w:rPr>
          <w:sz w:val="28"/>
        </w:rPr>
        <w:t xml:space="preserve">водонепроницаемым</w:t>
      </w:r>
      <w:r>
        <w:rPr>
          <w:sz w:val="28"/>
          <w:szCs w:val="28"/>
        </w:rPr>
        <w:t xml:space="preserve"> покрытием и </w:t>
      </w:r>
      <w:r>
        <w:rPr>
          <w:sz w:val="28"/>
        </w:rPr>
        <w:t xml:space="preserve">обвалованных сплошным земляным валом</w:t>
      </w:r>
      <w:r>
        <w:rPr>
          <w:sz w:val="28"/>
          <w:szCs w:val="28"/>
        </w:rPr>
        <w:t xml:space="preserve"> для складирования </w:t>
      </w:r>
      <w:r>
        <w:rPr>
          <w:sz w:val="28"/>
        </w:rPr>
        <w:t xml:space="preserve">собранного</w:t>
      </w:r>
      <w:r>
        <w:rPr>
          <w:sz w:val="28"/>
          <w:szCs w:val="28"/>
        </w:rPr>
        <w:t xml:space="preserve"> снега по ул. Промышленной и по ул. Ласьвинской.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Требования к отчетности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Учреждение представляет в Департамент следующие отчеты (далее - Отчеты):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ежеквартально до 15 числа месяца, следующего за отчетным кварталом, за год до 25 числа месяца, следующего за отчетным годом, по форме, установленной типовой формой: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на иные цели;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ежеквартально до 10 числа месяца, следующего за отчетным кварталом, и не позднее 10 рабочего дня после достижения конечного значения результата предоставления субсидии по форме, установленной приложением 3 к Порядку проведения мониторинга: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результата предоставления субсидий на иные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Ответственность за своевременность представления Отчетов и достоверность отчетных данных возлагается на директора Учреждения.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Департамент имеет право устанавливать в Соглашении формы предоставления Учреждением дополнительной отчетности и сроки их представления.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17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</w:t>
      </w: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</w:rPr>
        <w:t xml:space="preserve">. Порядок осуществления контроля за соблюдением целей,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условий и порядка предоставления субсидий на иные цели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и ответственность за их несоблюдение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Департамент и орган муниципального финансового контроля осуществляют обязательную проверку соблюдения целей и условий предоставления Учреждению субсидий на иные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Департамент осуществляет мониторинг достижения значений результатов предоставления субсидий на иные </w:t>
      </w:r>
      <w:r>
        <w:rPr>
          <w:sz w:val="28"/>
          <w:szCs w:val="28"/>
        </w:rPr>
        <w:t xml:space="preserve">цели, определенных в Соглашении, и событий, отражающих факт завершения соответствующего мероприятия по получению результата предоставления субсидий на иные цели (контрольная точка) в порядке и по формам, которые установлены Порядком проведения мониторинга.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Директор Учреждения несет ответственность за несоблюдение целей и условий предоставления субсидий на иные цели, установленных настоящим Порядком и (или) Соглашением, в соответствии с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 случае несоблюдения Учреждением ц</w:t>
      </w:r>
      <w:r>
        <w:rPr>
          <w:sz w:val="28"/>
          <w:szCs w:val="28"/>
        </w:rPr>
        <w:t xml:space="preserve">елей и условий, установленных при предоставлении субсидий на иные цели, выявленного по результатам проверок, проведенных Департаментом и органом муниципального финансового контроля, данные средства подлежат возврату в бюджет города Перми в следующие сроки: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требования Департамента - в течение 30 календарных дней со дня получения Учреждением соответствующего требования;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представления и (или) предписания органа муниципального финансового контроля - в срок, установленный в соответствии с бюджетным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невыполнения Учреждением требования о возврате субсидий на иные цели Департамент обеспечивает взыскание субсидий на иные цели в судебном порядке в соответствии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 случае недостижения результата предоставления субсидий на иные цели, установленного пунктом 2.1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настоящего Порядка, субсидии на иные цели подлежат возврату в доход бюджета города Перми в течение 25 рабочих дней со дня выявления указанного недостижения.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Остатки су</w:t>
      </w:r>
      <w:r>
        <w:rPr>
          <w:sz w:val="28"/>
          <w:szCs w:val="28"/>
        </w:rPr>
        <w:t xml:space="preserve">бсидий на иные цели по состоянию на 01 января очередного финансового года, не использованные Учреждением в текущем финансовом году, подлежат перечислению Учреждением в доход бюджета города Перми не позднее первых 4 рабочих дней очередного финансового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Неиспользованные в текущем финансовом году остатки субсидий на иные цели могут использоваться Учреждением в очередном финансовом году при наличии потребности в направлении их на те же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у Учреждения потребности в указанных средствах Учреждение направляет в Департамент до 05 февраля текущего года запрос, отражающий причины образования неиспользованных остатков и не</w:t>
      </w:r>
      <w:r>
        <w:rPr>
          <w:sz w:val="28"/>
          <w:szCs w:val="28"/>
        </w:rPr>
        <w:t xml:space="preserve">обходимость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 финансового года либо подлежащих принятию в текущем финансовом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рассмотрения запроса Учреждения Департамент принимает решение, оформленное приказом начальника Департамента, о возврате остатков субсидий на иные цели в течение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рабочих дней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поступления запроса, но не </w:t>
      </w:r>
      <w:r>
        <w:rPr>
          <w:sz w:val="28"/>
          <w:szCs w:val="28"/>
        </w:rPr>
        <w:t xml:space="preserve">позднее 20 мая текущего года. В соответствии с решением Департамента остатки субсидий на иные цели, перечисленные Учреждением в доход бюджета города Перми, возвращаются Учреждению в текущем финансовом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Учреждением не обоснована потребность в направлении остатков субсидий на иные цели, они считаются неподтвержденными и не подлежат возврату Учреждению.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неиспользованные остатки субсидий на иные цели не перечислены Учреждением в доход бюджета города Перми в сроки, установленные абзацем первым настоящего пункта, то они подлежат взысканию в установленном действующим законодательством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В случае поступления средств от возврата ранее произведенных Учреждением выплат, источником финансового обеспечения </w:t>
      </w:r>
      <w:r>
        <w:rPr>
          <w:sz w:val="28"/>
          <w:szCs w:val="28"/>
        </w:rPr>
        <w:t xml:space="preserve">которых являются субсидии на иные цели, и при наличии потребности Учреждение не позднее 5 рабочих дней со дня поступления средств направляет в Департамент запрос, отражающий необходимость использования указанных средств в текущем финансовом году для достиж</w:t>
      </w:r>
      <w:r>
        <w:rPr>
          <w:sz w:val="28"/>
          <w:szCs w:val="28"/>
        </w:rPr>
        <w:t xml:space="preserve">ения целей, установленных при предоставлении субсидий, с приложением документов (копий документов), подтверждающих наличие и объем неисполненных обязательств, принятых до начала текущего финансового года, либо подлежащих принятию в текущем финансовом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рассмотрения представленного Учрежде</w:t>
      </w:r>
      <w:r>
        <w:rPr>
          <w:sz w:val="28"/>
          <w:szCs w:val="28"/>
        </w:rPr>
        <w:t xml:space="preserve">нием запроса Департамент в течение 30 рабочих дней со дня поступления средств в Учреждение принимает решение путем издания приказа об использовании в текущем финансовом году указанных средств для достижения целей, установленных при предоставлении субсидий.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851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Порядку определения объема </w:t>
      </w:r>
      <w:r>
        <w:rPr>
          <w:sz w:val="28"/>
          <w:szCs w:val="28"/>
        </w:rPr>
        <w:br/>
        <w:t xml:space="preserve">и условий предоставления </w:t>
      </w:r>
      <w:r>
        <w:rPr>
          <w:sz w:val="28"/>
          <w:szCs w:val="28"/>
        </w:rPr>
        <w:br/>
        <w:t xml:space="preserve">субсидий на иные цели </w:t>
      </w:r>
      <w:r>
        <w:rPr>
          <w:sz w:val="28"/>
          <w:szCs w:val="28"/>
        </w:rPr>
        <w:br/>
        <w:t xml:space="preserve">муниципальному бюджетному учреждению «Полигон», </w:t>
      </w:r>
      <w:r>
        <w:rPr>
          <w:sz w:val="28"/>
          <w:szCs w:val="28"/>
        </w:rPr>
        <w:br/>
        <w:t xml:space="preserve">подведомственному департаменту жилищно-коммунального </w:t>
      </w:r>
      <w:r>
        <w:rPr>
          <w:sz w:val="28"/>
          <w:szCs w:val="28"/>
        </w:rPr>
        <w:br/>
        <w:t xml:space="preserve">хозяйства администрации города </w:t>
      </w:r>
      <w:r>
        <w:rPr>
          <w:sz w:val="28"/>
          <w:szCs w:val="28"/>
        </w:rPr>
        <w:t xml:space="preserve">Перми, на создание мест отвала снега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98" w:firstLine="878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1"/>
        <w:jc w:val="center"/>
        <w:spacing w:line="240" w:lineRule="exact"/>
        <w:rPr>
          <w:b/>
        </w:rPr>
      </w:pPr>
      <w:r>
        <w:rPr>
          <w:b/>
          <w:caps/>
        </w:rPr>
        <w:t xml:space="preserve">Расчет-обоснование</w:t>
      </w:r>
      <w:r>
        <w:rPr>
          <w:b/>
        </w:rPr>
        <w:t xml:space="preserve"> </w:t>
      </w:r>
      <w:r>
        <w:rPr>
          <w:b/>
        </w:rPr>
        <w:br/>
        <w:t xml:space="preserve">суммы субсидий на иные цели на создание мест</w:t>
      </w:r>
      <w:r>
        <w:rPr>
          <w:b/>
        </w:rPr>
        <w:t xml:space="preserve"> отвала снега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25" w:type="dxa"/>
        <w:tblInd w:w="193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511"/>
        <w:gridCol w:w="3119"/>
        <w:gridCol w:w="2268"/>
        <w:gridCol w:w="1842"/>
        <w:gridCol w:w="198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№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1020"/>
              <w:jc w:val="center"/>
              <w:spacing w:beforeAutospacing="0" w:afterAutospacing="0"/>
            </w:pPr>
            <w:r>
              <w:t xml:space="preserve">Адрес объекта, кадастровый номер </w:t>
            </w:r>
            <w:r>
              <w:br/>
              <w:t xml:space="preserve">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20"/>
              <w:jc w:val="center"/>
              <w:spacing w:beforeAutospacing="0" w:afterAutospacing="0"/>
            </w:pPr>
            <w:r>
              <w:t xml:space="preserve">Планируемые мероприятия для направления субсидий </w:t>
            </w:r>
            <w:r>
              <w:br/>
              <w:t xml:space="preserve">на иные цели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атрат на мероприятие</w:t>
            </w:r>
            <w:r>
              <w:rPr>
                <w:sz w:val="24"/>
                <w:szCs w:val="24"/>
              </w:rPr>
              <w:t xml:space="preserve">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сумма субсидий на иные цели по объекту,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г. Пермь, </w:t>
            </w:r>
            <w:r>
              <w:rPr>
                <w:rFonts w:eastAsia="Calibri"/>
                <w:sz w:val="24"/>
                <w:szCs w:val="24"/>
              </w:rPr>
              <w:t xml:space="preserve">место отвала</w:t>
            </w:r>
            <w:r>
              <w:rPr>
                <w:rFonts w:eastAsia="Calibri"/>
                <w:sz w:val="24"/>
                <w:szCs w:val="24"/>
              </w:rPr>
              <w:t xml:space="preserve"> снега по ул. Ласьвинской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г. Пермь, </w:t>
            </w:r>
            <w:r>
              <w:rPr>
                <w:rFonts w:eastAsia="Calibri"/>
                <w:sz w:val="24"/>
                <w:szCs w:val="24"/>
              </w:rPr>
              <w:t xml:space="preserve">место отвала</w:t>
            </w:r>
            <w:r>
              <w:rPr>
                <w:rFonts w:eastAsia="Calibri"/>
                <w:sz w:val="24"/>
                <w:szCs w:val="24"/>
              </w:rPr>
              <w:t xml:space="preserve"> снега по ул. Промышленной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8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Итого сумма субсидий на иные цели, руб.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ind w:firstLine="5529"/>
        <w:jc w:val="both"/>
        <w:spacing w:line="240" w:lineRule="exact"/>
        <w:tabs>
          <w:tab w:val="right" w:pos="992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1"/>
        <w:ind w:firstLine="709"/>
        <w:jc w:val="both"/>
      </w:pPr>
      <w: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  <w:r/>
    </w:p>
    <w:p>
      <w:pPr>
        <w:pStyle w:val="961"/>
        <w:ind w:firstLine="709"/>
        <w:jc w:val="both"/>
      </w:pPr>
      <w:r/>
      <w:r/>
    </w:p>
    <w:p>
      <w:pPr>
        <w:pStyle w:val="961"/>
        <w:ind w:firstLine="709"/>
        <w:jc w:val="both"/>
        <w:tabs>
          <w:tab w:val="left" w:pos="4395" w:leader="none"/>
        </w:tabs>
      </w:pPr>
      <w:r>
        <w:t xml:space="preserve">Учреждение не имеет задолженности по возврату в бюджет города Перми субсидий, бюджетных инвестиций, предоставленных в том числе в соответствии </w:t>
      </w:r>
      <w:r>
        <w:br/>
        <w:t xml:space="preserve">с иными правовыми актами, и иной просроченной задолженности перед бюджетом города Перми.</w:t>
      </w:r>
      <w:r/>
    </w:p>
    <w:p>
      <w:pPr>
        <w:pStyle w:val="961"/>
        <w:jc w:val="both"/>
      </w:pPr>
      <w:r/>
      <w:r/>
    </w:p>
    <w:tbl>
      <w:tblPr>
        <w:tblW w:w="5000" w:type="pct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144"/>
        <w:gridCol w:w="2520"/>
        <w:gridCol w:w="335"/>
        <w:gridCol w:w="3923"/>
      </w:tblGrid>
      <w:tr>
        <w:tblPrEx/>
        <w:trPr/>
        <w:tc>
          <w:tcPr>
            <w:tcW w:w="3143" w:type="dxa"/>
            <w:vAlign w:val="bottom"/>
            <w:textDirection w:val="lrTb"/>
            <w:noWrap w:val="false"/>
          </w:tcPr>
          <w:p>
            <w:pPr>
              <w:pStyle w:val="961"/>
            </w:pPr>
            <w:r>
              <w:t xml:space="preserve">Директор учреждения</w:t>
            </w:r>
            <w:r/>
          </w:p>
        </w:tc>
        <w:tc>
          <w:tcPr>
            <w:tcBorders>
              <w:bottom w:val="single" w:color="000000" w:sz="4" w:space="0"/>
            </w:tcBorders>
            <w:tcW w:w="2520" w:type="dxa"/>
            <w:vAlign w:val="bottom"/>
            <w:textDirection w:val="lrTb"/>
            <w:noWrap w:val="false"/>
          </w:tcPr>
          <w:p>
            <w:pPr>
              <w:pStyle w:val="9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5" w:type="dxa"/>
            <w:vAlign w:val="bottom"/>
            <w:textDirection w:val="lrTb"/>
            <w:noWrap w:val="false"/>
          </w:tcPr>
          <w:p>
            <w:pPr>
              <w:pStyle w:val="9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23" w:type="dxa"/>
            <w:textDirection w:val="lrTb"/>
            <w:noWrap w:val="false"/>
          </w:tcPr>
          <w:p>
            <w:pPr>
              <w:pStyle w:val="9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143" w:type="dxa"/>
            <w:vAlign w:val="bottom"/>
            <w:textDirection w:val="lrTb"/>
            <w:noWrap w:val="false"/>
          </w:tcPr>
          <w:p>
            <w:pPr>
              <w:pStyle w:val="961"/>
            </w:pPr>
            <w:r>
              <w:t xml:space="preserve">М.П.</w:t>
            </w:r>
            <w:r/>
          </w:p>
        </w:tc>
        <w:tc>
          <w:tcPr>
            <w:tcBorders>
              <w:top w:val="single" w:color="000000" w:sz="4" w:space="0"/>
            </w:tcBorders>
            <w:tcW w:w="2520" w:type="dxa"/>
            <w:vAlign w:val="bottom"/>
            <w:textDirection w:val="lrTb"/>
            <w:noWrap w:val="false"/>
          </w:tcPr>
          <w:p>
            <w:pPr>
              <w:pStyle w:val="9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5" w:type="dxa"/>
            <w:vAlign w:val="bottom"/>
            <w:textDirection w:val="lrTb"/>
            <w:noWrap w:val="false"/>
          </w:tcPr>
          <w:p>
            <w:pPr>
              <w:pStyle w:val="9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923" w:type="dxa"/>
            <w:vAlign w:val="bottom"/>
            <w:textDirection w:val="lrTb"/>
            <w:noWrap w:val="false"/>
          </w:tcPr>
          <w:p>
            <w:pPr>
              <w:pStyle w:val="9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(расшифровка)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9921" w:type="dxa"/>
            <w:textDirection w:val="lrTb"/>
            <w:noWrap w:val="false"/>
          </w:tcPr>
          <w:p>
            <w:pPr>
              <w:pStyle w:val="961"/>
            </w:pPr>
            <w:r>
              <w:t xml:space="preserve">«____» _____________________ г.</w:t>
            </w:r>
            <w:r/>
          </w:p>
        </w:tc>
      </w:tr>
      <w:tr>
        <w:tblPrEx/>
        <w:trPr/>
        <w:tc>
          <w:tcPr>
            <w:tcW w:w="3143" w:type="dxa"/>
            <w:vAlign w:val="bottom"/>
            <w:textDirection w:val="lrTb"/>
            <w:noWrap w:val="false"/>
          </w:tcPr>
          <w:p>
            <w:pPr>
              <w:pStyle w:val="961"/>
            </w:pPr>
            <w:r>
              <w:t xml:space="preserve">Исполнитель</w:t>
            </w:r>
            <w:r/>
          </w:p>
        </w:tc>
        <w:tc>
          <w:tcPr>
            <w:tcBorders>
              <w:bottom w:val="single" w:color="000000" w:sz="4" w:space="0"/>
            </w:tcBorders>
            <w:tcW w:w="2520" w:type="dxa"/>
            <w:vAlign w:val="bottom"/>
            <w:textDirection w:val="lrTb"/>
            <w:noWrap w:val="false"/>
          </w:tcPr>
          <w:p>
            <w:pPr>
              <w:pStyle w:val="9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5" w:type="dxa"/>
            <w:vAlign w:val="bottom"/>
            <w:textDirection w:val="lrTb"/>
            <w:noWrap w:val="false"/>
          </w:tcPr>
          <w:p>
            <w:pPr>
              <w:pStyle w:val="9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23" w:type="dxa"/>
            <w:textDirection w:val="lrTb"/>
            <w:noWrap w:val="false"/>
          </w:tcPr>
          <w:p>
            <w:pPr>
              <w:pStyle w:val="9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143" w:type="dxa"/>
            <w:vAlign w:val="bottom"/>
            <w:textDirection w:val="lrTb"/>
            <w:noWrap w:val="false"/>
          </w:tcPr>
          <w:p>
            <w:pPr>
              <w:pStyle w:val="9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2520" w:type="dxa"/>
            <w:vAlign w:val="bottom"/>
            <w:textDirection w:val="lrTb"/>
            <w:noWrap w:val="false"/>
          </w:tcPr>
          <w:p>
            <w:pPr>
              <w:pStyle w:val="9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5" w:type="dxa"/>
            <w:vAlign w:val="bottom"/>
            <w:textDirection w:val="lrTb"/>
            <w:noWrap w:val="false"/>
          </w:tcPr>
          <w:p>
            <w:pPr>
              <w:pStyle w:val="9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923" w:type="dxa"/>
            <w:vAlign w:val="bottom"/>
            <w:textDirection w:val="lrTb"/>
            <w:noWrap w:val="false"/>
          </w:tcPr>
          <w:p>
            <w:pPr>
              <w:pStyle w:val="9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(расшифровка)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ind w:left="963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bookmarkStart w:id="2" w:name="_Hlk209475025"/>
      <w:r>
        <w:rPr>
          <w:sz w:val="28"/>
          <w:szCs w:val="28"/>
        </w:rPr>
        <w:t xml:space="preserve">определения объема </w:t>
      </w:r>
      <w:r>
        <w:rPr>
          <w:sz w:val="28"/>
          <w:szCs w:val="28"/>
        </w:rPr>
        <w:br/>
        <w:t xml:space="preserve">и условий предоставления субсидий </w:t>
      </w:r>
      <w:r>
        <w:rPr>
          <w:sz w:val="28"/>
          <w:szCs w:val="28"/>
        </w:rPr>
        <w:br/>
        <w:t xml:space="preserve">на иные цели муниципальному </w:t>
      </w:r>
      <w:r>
        <w:rPr>
          <w:sz w:val="28"/>
          <w:szCs w:val="28"/>
        </w:rPr>
        <w:br/>
        <w:t xml:space="preserve">бюджетному учреждению </w:t>
      </w:r>
      <w:r>
        <w:rPr>
          <w:sz w:val="28"/>
          <w:szCs w:val="28"/>
        </w:rPr>
        <w:br/>
        <w:t xml:space="preserve">«Полигон», подведомственному </w:t>
      </w:r>
      <w:r>
        <w:rPr>
          <w:sz w:val="28"/>
          <w:szCs w:val="28"/>
        </w:rPr>
        <w:br/>
        <w:t xml:space="preserve">департаменту жилищно-</w:t>
      </w:r>
      <w:r>
        <w:rPr>
          <w:sz w:val="28"/>
          <w:szCs w:val="28"/>
        </w:rPr>
        <w:br/>
        <w:t xml:space="preserve">коммунального хозяйства </w:t>
      </w:r>
      <w:r>
        <w:rPr>
          <w:sz w:val="28"/>
          <w:szCs w:val="28"/>
        </w:rPr>
        <w:br/>
        <w:t xml:space="preserve">администрации города Перми, </w:t>
      </w:r>
      <w:r>
        <w:rPr>
          <w:sz w:val="28"/>
          <w:szCs w:val="28"/>
        </w:rPr>
        <w:br/>
        <w:t xml:space="preserve">на создание мест отвала снега</w:t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right"/>
        <w:outlineLvl w:val="2"/>
      </w:pPr>
      <w:r/>
      <w:r/>
    </w:p>
    <w:p>
      <w:pPr>
        <w:pStyle w:val="961"/>
        <w:jc w:val="both"/>
      </w:pPr>
      <w:r/>
      <w:r/>
    </w:p>
    <w:p>
      <w:pPr>
        <w:pStyle w:val="961"/>
        <w:jc w:val="center"/>
        <w:spacing w:line="240" w:lineRule="exact"/>
      </w:pPr>
      <w:r>
        <w:rPr>
          <w:b/>
          <w:caps/>
        </w:rPr>
        <w:t xml:space="preserve">размер субсидии</w:t>
      </w:r>
      <w:r>
        <w:rPr>
          <w:b/>
        </w:rPr>
        <w:br/>
        <w:t xml:space="preserve">на иные цели на создание мест отвала снега</w:t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56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6"/>
        <w:gridCol w:w="1955"/>
        <w:gridCol w:w="6235"/>
        <w:gridCol w:w="2977"/>
        <w:gridCol w:w="28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5" w:type="dxa"/>
            <w:textDirection w:val="lrTb"/>
            <w:noWrap w:val="false"/>
          </w:tcPr>
          <w:p>
            <w:pPr>
              <w:jc w:val="center"/>
              <w:tabs>
                <w:tab w:val="left" w:pos="1380" w:leader="none"/>
                <w:tab w:val="center" w:pos="241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Получатель субсидий </w:t>
            </w:r>
            <w:r>
              <w:rPr>
                <w:rFonts w:eastAsia="Calibri"/>
                <w:sz w:val="28"/>
                <w:szCs w:val="28"/>
              </w:rPr>
              <w:br/>
              <w:t xml:space="preserve">на иные цели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Адрес объекта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Расчетные </w:t>
            </w:r>
            <w:r>
              <w:rPr>
                <w:rFonts w:eastAsia="Calibri"/>
                <w:sz w:val="28"/>
                <w:szCs w:val="28"/>
              </w:rPr>
              <w:br/>
              <w:t xml:space="preserve">показатели </w:t>
            </w:r>
            <w:r>
              <w:rPr>
                <w:rFonts w:eastAsia="Calibri"/>
                <w:sz w:val="28"/>
                <w:szCs w:val="28"/>
              </w:rPr>
              <w:br/>
              <w:t xml:space="preserve">за 2025 год, руб.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Расчетные </w:t>
            </w:r>
            <w:r>
              <w:rPr>
                <w:rFonts w:eastAsia="Calibri"/>
                <w:sz w:val="28"/>
                <w:szCs w:val="28"/>
              </w:rPr>
              <w:br/>
              <w:t xml:space="preserve">показатели </w:t>
            </w:r>
            <w:r>
              <w:rPr>
                <w:rFonts w:eastAsia="Calibri"/>
                <w:sz w:val="28"/>
                <w:szCs w:val="28"/>
              </w:rPr>
              <w:br/>
              <w:t xml:space="preserve">за 2026 год, руб.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5" w:type="dxa"/>
            <w:textDirection w:val="lrTb"/>
            <w:noWrap w:val="false"/>
          </w:tcPr>
          <w:p>
            <w:pPr>
              <w:jc w:val="center"/>
              <w:tabs>
                <w:tab w:val="left" w:pos="1380" w:leader="none"/>
                <w:tab w:val="center" w:pos="241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>
              <w:rPr>
                <w:sz w:val="28"/>
                <w:szCs w:val="28"/>
              </w:rPr>
              <w:br/>
              <w:t xml:space="preserve">«Полигон»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Пермь, </w:t>
            </w:r>
            <w:r>
              <w:rPr>
                <w:sz w:val="28"/>
                <w:szCs w:val="28"/>
              </w:rPr>
              <w:t xml:space="preserve">место отвала</w:t>
            </w:r>
            <w:r>
              <w:rPr>
                <w:sz w:val="28"/>
                <w:szCs w:val="28"/>
              </w:rPr>
              <w:t xml:space="preserve"> снега </w:t>
            </w:r>
            <w:r>
              <w:rPr>
                <w:sz w:val="28"/>
                <w:szCs w:val="28"/>
              </w:rPr>
              <w:br/>
              <w:t xml:space="preserve">по ул. Ласьвинской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98 842 200,00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0,00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5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Пермь, </w:t>
            </w:r>
            <w:r>
              <w:rPr>
                <w:sz w:val="28"/>
                <w:szCs w:val="28"/>
              </w:rPr>
              <w:t xml:space="preserve">место отвала</w:t>
            </w:r>
            <w:r>
              <w:rPr>
                <w:sz w:val="28"/>
                <w:szCs w:val="28"/>
              </w:rPr>
              <w:t xml:space="preserve"> снега </w:t>
            </w:r>
            <w:r>
              <w:rPr>
                <w:sz w:val="28"/>
                <w:szCs w:val="28"/>
              </w:rPr>
              <w:br/>
              <w:t xml:space="preserve">по ул. Промышленной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1 157 800,00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100 000 000,00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100 000 000,00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100 000 000,00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61"/>
        <w:jc w:val="both"/>
      </w:pPr>
      <w:r/>
      <w:r/>
    </w:p>
    <w:tbl>
      <w:tblPr>
        <w:tblW w:w="1480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322"/>
        <w:gridCol w:w="2552"/>
        <w:gridCol w:w="339"/>
        <w:gridCol w:w="8588"/>
      </w:tblGrid>
      <w:tr>
        <w:tblPrEx/>
        <w:trPr/>
        <w:tc>
          <w:tcPr>
            <w:tcW w:w="3322" w:type="dxa"/>
            <w:vAlign w:val="bottom"/>
            <w:textDirection w:val="lrTb"/>
            <w:noWrap w:val="false"/>
          </w:tcPr>
          <w:p>
            <w:pPr>
              <w:pStyle w:val="961"/>
            </w:pPr>
            <w:r>
              <w:t xml:space="preserve">Директор учреждения</w:t>
            </w:r>
            <w:r/>
          </w:p>
        </w:tc>
        <w:tc>
          <w:tcPr>
            <w:tcBorders>
              <w:bottom w:val="single" w:color="000000" w:sz="4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61"/>
            </w:pPr>
            <w:r/>
            <w:r/>
          </w:p>
        </w:tc>
        <w:tc>
          <w:tcPr>
            <w:tcW w:w="339" w:type="dxa"/>
            <w:vAlign w:val="bottom"/>
            <w:textDirection w:val="lrTb"/>
            <w:noWrap w:val="false"/>
          </w:tcPr>
          <w:p>
            <w:pPr>
              <w:pStyle w:val="961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8587" w:type="dxa"/>
            <w:textDirection w:val="lrTb"/>
            <w:noWrap w:val="false"/>
          </w:tcPr>
          <w:p>
            <w:pPr>
              <w:pStyle w:val="961"/>
            </w:pPr>
            <w:r/>
            <w:r/>
          </w:p>
        </w:tc>
      </w:tr>
      <w:tr>
        <w:tblPrEx/>
        <w:trPr/>
        <w:tc>
          <w:tcPr>
            <w:tcW w:w="3322" w:type="dxa"/>
            <w:vAlign w:val="bottom"/>
            <w:textDirection w:val="lrTb"/>
            <w:noWrap w:val="false"/>
          </w:tcPr>
          <w:p>
            <w:pPr>
              <w:pStyle w:val="961"/>
            </w:pPr>
            <w:r>
              <w:t xml:space="preserve">М.П.</w:t>
            </w:r>
            <w:r/>
          </w:p>
        </w:tc>
        <w:tc>
          <w:tcPr>
            <w:tcBorders>
              <w:top w:val="single" w:color="000000" w:sz="4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9" w:type="dxa"/>
            <w:vAlign w:val="bottom"/>
            <w:textDirection w:val="lrTb"/>
            <w:noWrap w:val="false"/>
          </w:tcPr>
          <w:p>
            <w:pPr>
              <w:pStyle w:val="9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8587" w:type="dxa"/>
            <w:vAlign w:val="bottom"/>
            <w:textDirection w:val="lrTb"/>
            <w:noWrap w:val="false"/>
          </w:tcPr>
          <w:p>
            <w:pPr>
              <w:pStyle w:val="9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(расшифровка)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4800" w:type="dxa"/>
            <w:textDirection w:val="lrTb"/>
            <w:noWrap w:val="false"/>
          </w:tcPr>
          <w:p>
            <w:pPr>
              <w:pStyle w:val="961"/>
            </w:pPr>
            <w:r>
              <w:t xml:space="preserve">«____» _____________________ г.</w:t>
            </w:r>
            <w:r/>
          </w:p>
        </w:tc>
      </w:tr>
      <w:tr>
        <w:tblPrEx/>
        <w:trPr/>
        <w:tc>
          <w:tcPr>
            <w:tcW w:w="3322" w:type="dxa"/>
            <w:vAlign w:val="bottom"/>
            <w:textDirection w:val="lrTb"/>
            <w:noWrap w:val="false"/>
          </w:tcPr>
          <w:p>
            <w:pPr>
              <w:pStyle w:val="961"/>
            </w:pPr>
            <w:r>
              <w:t xml:space="preserve">Исполнитель</w:t>
            </w:r>
            <w:r/>
          </w:p>
        </w:tc>
        <w:tc>
          <w:tcPr>
            <w:tcBorders>
              <w:bottom w:val="single" w:color="000000" w:sz="4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61"/>
            </w:pPr>
            <w:r/>
            <w:r/>
          </w:p>
        </w:tc>
        <w:tc>
          <w:tcPr>
            <w:tcW w:w="339" w:type="dxa"/>
            <w:vAlign w:val="bottom"/>
            <w:textDirection w:val="lrTb"/>
            <w:noWrap w:val="false"/>
          </w:tcPr>
          <w:p>
            <w:pPr>
              <w:pStyle w:val="961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8587" w:type="dxa"/>
            <w:textDirection w:val="lrTb"/>
            <w:noWrap w:val="false"/>
          </w:tcPr>
          <w:p>
            <w:pPr>
              <w:pStyle w:val="961"/>
            </w:pPr>
            <w:r/>
            <w:r/>
          </w:p>
        </w:tc>
      </w:tr>
      <w:tr>
        <w:tblPrEx/>
        <w:trPr/>
        <w:tc>
          <w:tcPr>
            <w:tcW w:w="3322" w:type="dxa"/>
            <w:vAlign w:val="bottom"/>
            <w:textDirection w:val="lrTb"/>
            <w:noWrap w:val="false"/>
          </w:tcPr>
          <w:p>
            <w:pPr>
              <w:pStyle w:val="961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9" w:type="dxa"/>
            <w:vAlign w:val="bottom"/>
            <w:textDirection w:val="lrTb"/>
            <w:noWrap w:val="false"/>
          </w:tcPr>
          <w:p>
            <w:pPr>
              <w:pStyle w:val="9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8587" w:type="dxa"/>
            <w:vAlign w:val="bottom"/>
            <w:textDirection w:val="lrTb"/>
            <w:noWrap w:val="false"/>
          </w:tcPr>
          <w:p>
            <w:pPr>
              <w:pStyle w:val="9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(расшифровка)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0"/>
      <w:headerReference w:type="even" r:id="rId11"/>
      <w:footerReference w:type="default" r:id="rId13"/>
      <w:footnotePr/>
      <w:endnotePr/>
      <w:type w:val="continuous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Lohit Devanagari">
    <w:panose1 w:val="020B0600000000000000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6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rPr>
        <w:rStyle w:val="935"/>
      </w:rPr>
      <w:framePr w:wrap="around" w:vAnchor="text" w:hAnchor="margin" w:xAlign="center" w:y="1"/>
    </w:pPr>
    <w:r>
      <w:rPr>
        <w:rStyle w:val="935"/>
      </w:rPr>
      <w:fldChar w:fldCharType="begin"/>
    </w:r>
    <w:r>
      <w:rPr>
        <w:rStyle w:val="935"/>
      </w:rPr>
      <w:instrText xml:space="preserve">PAGE  </w:instrText>
    </w:r>
    <w:r>
      <w:rPr>
        <w:rStyle w:val="935"/>
      </w:rPr>
      <w:fldChar w:fldCharType="end"/>
    </w:r>
    <w:r>
      <w:rPr>
        <w:rStyle w:val="935"/>
      </w:rPr>
    </w:r>
    <w:r>
      <w:rPr>
        <w:rStyle w:val="935"/>
      </w:rPr>
    </w:r>
  </w:p>
  <w:p>
    <w:pPr>
      <w:pStyle w:val="93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6"/>
    <w:link w:val="757"/>
    <w:uiPriority w:val="9"/>
    <w:rPr>
      <w:rFonts w:ascii="Arial" w:hAnsi="Arial" w:eastAsia="Arial" w:cs="Arial"/>
      <w:sz w:val="40"/>
      <w:szCs w:val="40"/>
    </w:rPr>
  </w:style>
  <w:style w:type="character" w:styleId="741">
    <w:name w:val="Heading 2 Char"/>
    <w:basedOn w:val="766"/>
    <w:link w:val="758"/>
    <w:uiPriority w:val="9"/>
    <w:rPr>
      <w:rFonts w:ascii="Arial" w:hAnsi="Arial" w:eastAsia="Arial" w:cs="Arial"/>
      <w:sz w:val="34"/>
    </w:rPr>
  </w:style>
  <w:style w:type="character" w:styleId="742">
    <w:name w:val="Heading 3 Char"/>
    <w:basedOn w:val="766"/>
    <w:link w:val="759"/>
    <w:uiPriority w:val="9"/>
    <w:rPr>
      <w:rFonts w:ascii="Arial" w:hAnsi="Arial" w:eastAsia="Arial" w:cs="Arial"/>
      <w:sz w:val="30"/>
      <w:szCs w:val="30"/>
    </w:rPr>
  </w:style>
  <w:style w:type="character" w:styleId="743">
    <w:name w:val="Heading 4 Char"/>
    <w:basedOn w:val="766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44">
    <w:name w:val="Heading 5 Char"/>
    <w:basedOn w:val="766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45">
    <w:name w:val="Heading 6 Char"/>
    <w:basedOn w:val="766"/>
    <w:link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46">
    <w:name w:val="Heading 7 Char"/>
    <w:basedOn w:val="766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8 Char"/>
    <w:basedOn w:val="766"/>
    <w:link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48">
    <w:name w:val="Heading 9 Char"/>
    <w:basedOn w:val="766"/>
    <w:link w:val="765"/>
    <w:uiPriority w:val="9"/>
    <w:rPr>
      <w:rFonts w:ascii="Arial" w:hAnsi="Arial" w:eastAsia="Arial" w:cs="Arial"/>
      <w:i/>
      <w:iCs/>
      <w:sz w:val="21"/>
      <w:szCs w:val="21"/>
    </w:rPr>
  </w:style>
  <w:style w:type="character" w:styleId="749">
    <w:name w:val="Title Char"/>
    <w:basedOn w:val="766"/>
    <w:link w:val="778"/>
    <w:uiPriority w:val="10"/>
    <w:rPr>
      <w:sz w:val="48"/>
      <w:szCs w:val="48"/>
    </w:rPr>
  </w:style>
  <w:style w:type="character" w:styleId="750">
    <w:name w:val="Subtitle Char"/>
    <w:basedOn w:val="766"/>
    <w:link w:val="780"/>
    <w:uiPriority w:val="11"/>
    <w:rPr>
      <w:sz w:val="24"/>
      <w:szCs w:val="24"/>
    </w:rPr>
  </w:style>
  <w:style w:type="character" w:styleId="751">
    <w:name w:val="Quote Char"/>
    <w:link w:val="782"/>
    <w:uiPriority w:val="29"/>
    <w:rPr>
      <w:i/>
    </w:rPr>
  </w:style>
  <w:style w:type="character" w:styleId="752">
    <w:name w:val="Intense Quote Char"/>
    <w:link w:val="784"/>
    <w:uiPriority w:val="30"/>
    <w:rPr>
      <w:i/>
    </w:rPr>
  </w:style>
  <w:style w:type="character" w:styleId="753">
    <w:name w:val="Caption Char"/>
    <w:basedOn w:val="931"/>
    <w:link w:val="934"/>
    <w:uiPriority w:val="99"/>
  </w:style>
  <w:style w:type="character" w:styleId="754">
    <w:name w:val="Footnote Text Char"/>
    <w:link w:val="914"/>
    <w:uiPriority w:val="99"/>
    <w:rPr>
      <w:sz w:val="18"/>
    </w:rPr>
  </w:style>
  <w:style w:type="character" w:styleId="755">
    <w:name w:val="Endnote Text Char"/>
    <w:link w:val="917"/>
    <w:uiPriority w:val="99"/>
    <w:rPr>
      <w:sz w:val="20"/>
    </w:rPr>
  </w:style>
  <w:style w:type="paragraph" w:styleId="756" w:default="1">
    <w:name w:val="Normal"/>
    <w:qFormat/>
  </w:style>
  <w:style w:type="paragraph" w:styleId="757">
    <w:name w:val="Heading 1"/>
    <w:basedOn w:val="756"/>
    <w:next w:val="756"/>
    <w:link w:val="769"/>
    <w:qFormat/>
    <w:pPr>
      <w:ind w:right="-1" w:firstLine="709"/>
      <w:jc w:val="both"/>
      <w:keepNext/>
      <w:outlineLvl w:val="0"/>
    </w:pPr>
    <w:rPr>
      <w:sz w:val="24"/>
    </w:rPr>
  </w:style>
  <w:style w:type="paragraph" w:styleId="758">
    <w:name w:val="Heading 2"/>
    <w:basedOn w:val="756"/>
    <w:next w:val="756"/>
    <w:link w:val="770"/>
    <w:qFormat/>
    <w:pPr>
      <w:ind w:right="-1"/>
      <w:jc w:val="both"/>
      <w:keepNext/>
      <w:outlineLvl w:val="1"/>
    </w:pPr>
    <w:rPr>
      <w:sz w:val="24"/>
    </w:rPr>
  </w:style>
  <w:style w:type="paragraph" w:styleId="759">
    <w:name w:val="Heading 3"/>
    <w:basedOn w:val="756"/>
    <w:next w:val="756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0">
    <w:name w:val="Heading 4"/>
    <w:basedOn w:val="756"/>
    <w:next w:val="756"/>
    <w:link w:val="7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756"/>
    <w:next w:val="756"/>
    <w:link w:val="7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7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3">
    <w:name w:val="Heading 7"/>
    <w:basedOn w:val="756"/>
    <w:next w:val="756"/>
    <w:link w:val="7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756"/>
    <w:next w:val="756"/>
    <w:link w:val="7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5">
    <w:name w:val="Heading 9"/>
    <w:basedOn w:val="756"/>
    <w:next w:val="756"/>
    <w:link w:val="7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</w:style>
  <w:style w:type="table" w:styleId="7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8" w:default="1">
    <w:name w:val="No List"/>
    <w:uiPriority w:val="99"/>
    <w:semiHidden/>
    <w:unhideWhenUsed/>
  </w:style>
  <w:style w:type="character" w:styleId="769" w:customStyle="1">
    <w:name w:val="Заголовок 1 Знак"/>
    <w:basedOn w:val="766"/>
    <w:link w:val="757"/>
    <w:uiPriority w:val="9"/>
    <w:rPr>
      <w:rFonts w:ascii="Arial" w:hAnsi="Arial" w:eastAsia="Arial" w:cs="Arial"/>
      <w:sz w:val="40"/>
      <w:szCs w:val="40"/>
    </w:rPr>
  </w:style>
  <w:style w:type="character" w:styleId="770" w:customStyle="1">
    <w:name w:val="Заголовок 2 Знак"/>
    <w:basedOn w:val="766"/>
    <w:link w:val="758"/>
    <w:uiPriority w:val="9"/>
    <w:rPr>
      <w:rFonts w:ascii="Arial" w:hAnsi="Arial" w:eastAsia="Arial" w:cs="Arial"/>
      <w:sz w:val="34"/>
    </w:rPr>
  </w:style>
  <w:style w:type="character" w:styleId="771" w:customStyle="1">
    <w:name w:val="Заголовок 3 Знак"/>
    <w:basedOn w:val="766"/>
    <w:link w:val="759"/>
    <w:uiPriority w:val="9"/>
    <w:rPr>
      <w:rFonts w:ascii="Arial" w:hAnsi="Arial" w:eastAsia="Arial" w:cs="Arial"/>
      <w:sz w:val="30"/>
      <w:szCs w:val="30"/>
    </w:rPr>
  </w:style>
  <w:style w:type="character" w:styleId="772" w:customStyle="1">
    <w:name w:val="Заголовок 4 Знак"/>
    <w:basedOn w:val="766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Заголовок 5 Знак"/>
    <w:basedOn w:val="766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Заголовок 6 Знак"/>
    <w:basedOn w:val="766"/>
    <w:link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Заголовок 7 Знак"/>
    <w:basedOn w:val="766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Заголовок 8 Знак"/>
    <w:basedOn w:val="766"/>
    <w:link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Заголовок 9 Знак"/>
    <w:basedOn w:val="766"/>
    <w:link w:val="765"/>
    <w:uiPriority w:val="9"/>
    <w:rPr>
      <w:rFonts w:ascii="Arial" w:hAnsi="Arial" w:eastAsia="Arial" w:cs="Arial"/>
      <w:i/>
      <w:iCs/>
      <w:sz w:val="21"/>
      <w:szCs w:val="21"/>
    </w:rPr>
  </w:style>
  <w:style w:type="paragraph" w:styleId="778">
    <w:name w:val="Title"/>
    <w:basedOn w:val="756"/>
    <w:next w:val="75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 w:customStyle="1">
    <w:name w:val="Заголовок Знак"/>
    <w:basedOn w:val="766"/>
    <w:link w:val="778"/>
    <w:uiPriority w:val="10"/>
    <w:rPr>
      <w:sz w:val="48"/>
      <w:szCs w:val="48"/>
    </w:rPr>
  </w:style>
  <w:style w:type="paragraph" w:styleId="780">
    <w:name w:val="Subtitle"/>
    <w:basedOn w:val="756"/>
    <w:next w:val="75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 w:customStyle="1">
    <w:name w:val="Подзаголовок Знак"/>
    <w:basedOn w:val="766"/>
    <w:link w:val="780"/>
    <w:uiPriority w:val="11"/>
    <w:rPr>
      <w:sz w:val="24"/>
      <w:szCs w:val="24"/>
    </w:rPr>
  </w:style>
  <w:style w:type="paragraph" w:styleId="782">
    <w:name w:val="Quote"/>
    <w:basedOn w:val="756"/>
    <w:next w:val="756"/>
    <w:link w:val="783"/>
    <w:uiPriority w:val="29"/>
    <w:qFormat/>
    <w:pPr>
      <w:ind w:left="720" w:right="720"/>
    </w:pPr>
    <w:rPr>
      <w:i/>
    </w:rPr>
  </w:style>
  <w:style w:type="character" w:styleId="783" w:customStyle="1">
    <w:name w:val="Цитата 2 Знак"/>
    <w:link w:val="782"/>
    <w:uiPriority w:val="29"/>
    <w:rPr>
      <w:i/>
    </w:rPr>
  </w:style>
  <w:style w:type="paragraph" w:styleId="784">
    <w:name w:val="Intense Quote"/>
    <w:basedOn w:val="756"/>
    <w:next w:val="756"/>
    <w:link w:val="7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 w:customStyle="1">
    <w:name w:val="Выделенная цитата Знак"/>
    <w:link w:val="784"/>
    <w:uiPriority w:val="30"/>
    <w:rPr>
      <w:i/>
    </w:rPr>
  </w:style>
  <w:style w:type="character" w:styleId="786" w:customStyle="1">
    <w:name w:val="Header Char"/>
    <w:basedOn w:val="766"/>
    <w:uiPriority w:val="99"/>
  </w:style>
  <w:style w:type="character" w:styleId="787" w:customStyle="1">
    <w:name w:val="Footer Char"/>
    <w:basedOn w:val="766"/>
    <w:uiPriority w:val="99"/>
  </w:style>
  <w:style w:type="character" w:styleId="788" w:customStyle="1">
    <w:name w:val="Название объекта Знак"/>
    <w:basedOn w:val="766"/>
    <w:link w:val="931"/>
    <w:uiPriority w:val="35"/>
    <w:rPr>
      <w:b/>
      <w:bCs/>
      <w:color w:val="5b9bd5" w:themeColor="accent1"/>
      <w:sz w:val="18"/>
      <w:szCs w:val="18"/>
    </w:rPr>
  </w:style>
  <w:style w:type="table" w:styleId="789" w:customStyle="1">
    <w:name w:val="Table Grid Light"/>
    <w:basedOn w:val="76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0">
    <w:name w:val="Plain Table 1"/>
    <w:basedOn w:val="76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basedOn w:val="76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basedOn w:val="7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basedOn w:val="7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basedOn w:val="7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basedOn w:val="76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basedOn w:val="76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basedOn w:val="76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basedOn w:val="76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basedOn w:val="76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basedOn w:val="76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basedOn w:val="76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basedOn w:val="7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basedOn w:val="76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basedOn w:val="76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basedOn w:val="76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basedOn w:val="76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basedOn w:val="76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basedOn w:val="76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basedOn w:val="7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basedOn w:val="76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basedOn w:val="76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basedOn w:val="76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basedOn w:val="76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basedOn w:val="76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basedOn w:val="76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basedOn w:val="76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basedOn w:val="76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8" w:customStyle="1">
    <w:name w:val="Grid Table 4 - Accent 2"/>
    <w:basedOn w:val="76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Grid Table 4 - Accent 3"/>
    <w:basedOn w:val="76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0" w:customStyle="1">
    <w:name w:val="Grid Table 4 - Accent 4"/>
    <w:basedOn w:val="76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Grid Table 4 - Accent 5"/>
    <w:basedOn w:val="767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2" w:customStyle="1">
    <w:name w:val="Grid Table 4 - Accent 6"/>
    <w:basedOn w:val="76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3">
    <w:name w:val="Grid Table 5 Dark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0">
    <w:name w:val="Grid Table 6 Colorful"/>
    <w:basedOn w:val="76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basedOn w:val="767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2" w:customStyle="1">
    <w:name w:val="Grid Table 6 Colorful - Accent 2"/>
    <w:basedOn w:val="76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3" w:customStyle="1">
    <w:name w:val="Grid Table 6 Colorful - Accent 3"/>
    <w:basedOn w:val="76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4" w:customStyle="1">
    <w:name w:val="Grid Table 6 Colorful - Accent 4"/>
    <w:basedOn w:val="76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5" w:customStyle="1">
    <w:name w:val="Grid Table 6 Colorful - Accent 5"/>
    <w:basedOn w:val="767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6" w:customStyle="1">
    <w:name w:val="Grid Table 6 Colorful - Accent 6"/>
    <w:basedOn w:val="76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7">
    <w:name w:val="Grid Table 7 Colorful"/>
    <w:basedOn w:val="76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1"/>
    <w:basedOn w:val="767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2"/>
    <w:basedOn w:val="76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3"/>
    <w:basedOn w:val="76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4"/>
    <w:basedOn w:val="76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5"/>
    <w:basedOn w:val="767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6"/>
    <w:basedOn w:val="76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>
    <w:name w:val="List Table 1 Light"/>
    <w:basedOn w:val="76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basedOn w:val="767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basedOn w:val="767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basedOn w:val="767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basedOn w:val="767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basedOn w:val="767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basedOn w:val="767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basedOn w:val="76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basedOn w:val="767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basedOn w:val="76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basedOn w:val="76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basedOn w:val="76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basedOn w:val="767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basedOn w:val="76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basedOn w:val="7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basedOn w:val="767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basedOn w:val="76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basedOn w:val="76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basedOn w:val="76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basedOn w:val="767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basedOn w:val="76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basedOn w:val="7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basedOn w:val="767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basedOn w:val="76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basedOn w:val="76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basedOn w:val="76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basedOn w:val="767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basedOn w:val="76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basedOn w:val="76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basedOn w:val="767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basedOn w:val="76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basedOn w:val="76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basedOn w:val="76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basedOn w:val="767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basedOn w:val="76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>
    <w:name w:val="List Table 6 Colorful"/>
    <w:basedOn w:val="76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basedOn w:val="767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1" w:customStyle="1">
    <w:name w:val="List Table 6 Colorful - Accent 2"/>
    <w:basedOn w:val="76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2" w:customStyle="1">
    <w:name w:val="List Table 6 Colorful - Accent 3"/>
    <w:basedOn w:val="76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3" w:customStyle="1">
    <w:name w:val="List Table 6 Colorful - Accent 4"/>
    <w:basedOn w:val="76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4" w:customStyle="1">
    <w:name w:val="List Table 6 Colorful - Accent 5"/>
    <w:basedOn w:val="767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5" w:customStyle="1">
    <w:name w:val="List Table 6 Colorful - Accent 6"/>
    <w:basedOn w:val="76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6">
    <w:name w:val="List Table 7 Colorful"/>
    <w:basedOn w:val="76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1"/>
    <w:basedOn w:val="767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2"/>
    <w:basedOn w:val="76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3"/>
    <w:basedOn w:val="76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4"/>
    <w:basedOn w:val="76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5"/>
    <w:basedOn w:val="767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6"/>
    <w:basedOn w:val="76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ned - Accent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5" w:customStyle="1">
    <w:name w:val="Lined - Accent 2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6" w:customStyle="1">
    <w:name w:val="Lined - Accent 3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7" w:customStyle="1">
    <w:name w:val="Lined - Accent 4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8" w:customStyle="1">
    <w:name w:val="Lined - Accent 5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9" w:customStyle="1">
    <w:name w:val="Lined - Accent 6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0" w:customStyle="1">
    <w:name w:val="Bordered &amp; Lined - Accent"/>
    <w:basedOn w:val="76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basedOn w:val="767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2" w:customStyle="1">
    <w:name w:val="Bordered &amp; Lined - Accent 2"/>
    <w:basedOn w:val="767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3" w:customStyle="1">
    <w:name w:val="Bordered &amp; Lined - Accent 3"/>
    <w:basedOn w:val="767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4" w:customStyle="1">
    <w:name w:val="Bordered &amp; Lined - Accent 4"/>
    <w:basedOn w:val="767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5" w:customStyle="1">
    <w:name w:val="Bordered &amp; Lined - Accent 5"/>
    <w:basedOn w:val="767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6" w:customStyle="1">
    <w:name w:val="Bordered &amp; Lined - Accent 6"/>
    <w:basedOn w:val="767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7" w:customStyle="1">
    <w:name w:val="Bordered"/>
    <w:basedOn w:val="76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basedOn w:val="76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9" w:customStyle="1">
    <w:name w:val="Bordered - Accent 2"/>
    <w:basedOn w:val="76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0" w:customStyle="1">
    <w:name w:val="Bordered - Accent 3"/>
    <w:basedOn w:val="76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1" w:customStyle="1">
    <w:name w:val="Bordered - Accent 4"/>
    <w:basedOn w:val="76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2" w:customStyle="1">
    <w:name w:val="Bordered - Accent 5"/>
    <w:basedOn w:val="76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3" w:customStyle="1">
    <w:name w:val="Bordered - Accent 6"/>
    <w:basedOn w:val="76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14">
    <w:name w:val="footnote text"/>
    <w:basedOn w:val="756"/>
    <w:link w:val="915"/>
    <w:uiPriority w:val="99"/>
    <w:semiHidden/>
    <w:unhideWhenUsed/>
    <w:pPr>
      <w:spacing w:after="40"/>
    </w:pPr>
    <w:rPr>
      <w:sz w:val="18"/>
    </w:rPr>
  </w:style>
  <w:style w:type="character" w:styleId="915" w:customStyle="1">
    <w:name w:val="Текст сноски Знак"/>
    <w:link w:val="914"/>
    <w:uiPriority w:val="99"/>
    <w:rPr>
      <w:sz w:val="18"/>
    </w:rPr>
  </w:style>
  <w:style w:type="character" w:styleId="916">
    <w:name w:val="footnote reference"/>
    <w:basedOn w:val="766"/>
    <w:uiPriority w:val="99"/>
    <w:unhideWhenUsed/>
    <w:rPr>
      <w:vertAlign w:val="superscript"/>
    </w:rPr>
  </w:style>
  <w:style w:type="paragraph" w:styleId="917">
    <w:name w:val="endnote text"/>
    <w:basedOn w:val="756"/>
    <w:link w:val="918"/>
    <w:uiPriority w:val="99"/>
    <w:semiHidden/>
    <w:unhideWhenUsed/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basedOn w:val="766"/>
    <w:uiPriority w:val="99"/>
    <w:semiHidden/>
    <w:unhideWhenUsed/>
    <w:rPr>
      <w:vertAlign w:val="superscript"/>
    </w:rPr>
  </w:style>
  <w:style w:type="paragraph" w:styleId="920">
    <w:name w:val="toc 1"/>
    <w:basedOn w:val="756"/>
    <w:next w:val="756"/>
    <w:uiPriority w:val="39"/>
    <w:unhideWhenUsed/>
    <w:pPr>
      <w:spacing w:after="57"/>
    </w:pPr>
  </w:style>
  <w:style w:type="paragraph" w:styleId="921">
    <w:name w:val="toc 2"/>
    <w:basedOn w:val="756"/>
    <w:next w:val="756"/>
    <w:uiPriority w:val="39"/>
    <w:unhideWhenUsed/>
    <w:pPr>
      <w:ind w:left="283"/>
      <w:spacing w:after="57"/>
    </w:pPr>
  </w:style>
  <w:style w:type="paragraph" w:styleId="922">
    <w:name w:val="toc 3"/>
    <w:basedOn w:val="756"/>
    <w:next w:val="756"/>
    <w:uiPriority w:val="39"/>
    <w:unhideWhenUsed/>
    <w:pPr>
      <w:ind w:left="567"/>
      <w:spacing w:after="57"/>
    </w:pPr>
  </w:style>
  <w:style w:type="paragraph" w:styleId="923">
    <w:name w:val="toc 4"/>
    <w:basedOn w:val="756"/>
    <w:next w:val="756"/>
    <w:uiPriority w:val="39"/>
    <w:unhideWhenUsed/>
    <w:pPr>
      <w:ind w:left="850"/>
      <w:spacing w:after="57"/>
    </w:pPr>
  </w:style>
  <w:style w:type="paragraph" w:styleId="924">
    <w:name w:val="toc 5"/>
    <w:basedOn w:val="756"/>
    <w:next w:val="756"/>
    <w:uiPriority w:val="39"/>
    <w:unhideWhenUsed/>
    <w:pPr>
      <w:ind w:left="1134"/>
      <w:spacing w:after="57"/>
    </w:pPr>
  </w:style>
  <w:style w:type="paragraph" w:styleId="925">
    <w:name w:val="toc 6"/>
    <w:basedOn w:val="756"/>
    <w:next w:val="756"/>
    <w:uiPriority w:val="39"/>
    <w:unhideWhenUsed/>
    <w:pPr>
      <w:ind w:left="1417"/>
      <w:spacing w:after="57"/>
    </w:pPr>
  </w:style>
  <w:style w:type="paragraph" w:styleId="926">
    <w:name w:val="toc 7"/>
    <w:basedOn w:val="756"/>
    <w:next w:val="756"/>
    <w:uiPriority w:val="39"/>
    <w:unhideWhenUsed/>
    <w:pPr>
      <w:ind w:left="1701"/>
      <w:spacing w:after="57"/>
    </w:pPr>
  </w:style>
  <w:style w:type="paragraph" w:styleId="927">
    <w:name w:val="toc 8"/>
    <w:basedOn w:val="756"/>
    <w:next w:val="756"/>
    <w:uiPriority w:val="39"/>
    <w:unhideWhenUsed/>
    <w:pPr>
      <w:ind w:left="1984"/>
      <w:spacing w:after="57"/>
    </w:pPr>
  </w:style>
  <w:style w:type="paragraph" w:styleId="928">
    <w:name w:val="toc 9"/>
    <w:basedOn w:val="756"/>
    <w:next w:val="756"/>
    <w:uiPriority w:val="39"/>
    <w:unhideWhenUsed/>
    <w:pPr>
      <w:ind w:left="2268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756"/>
    <w:next w:val="756"/>
    <w:uiPriority w:val="99"/>
    <w:unhideWhenUsed/>
  </w:style>
  <w:style w:type="paragraph" w:styleId="931">
    <w:name w:val="Caption"/>
    <w:basedOn w:val="756"/>
    <w:next w:val="756"/>
    <w:link w:val="78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2">
    <w:name w:val="Body Text"/>
    <w:basedOn w:val="756"/>
    <w:link w:val="960"/>
    <w:pPr>
      <w:ind w:right="3117"/>
    </w:pPr>
    <w:rPr>
      <w:rFonts w:ascii="Courier New" w:hAnsi="Courier New"/>
      <w:sz w:val="26"/>
    </w:rPr>
  </w:style>
  <w:style w:type="paragraph" w:styleId="933">
    <w:name w:val="Body Text Indent"/>
    <w:basedOn w:val="756"/>
    <w:pPr>
      <w:ind w:right="-1"/>
      <w:jc w:val="both"/>
    </w:pPr>
    <w:rPr>
      <w:sz w:val="26"/>
    </w:rPr>
  </w:style>
  <w:style w:type="paragraph" w:styleId="934">
    <w:name w:val="Footer"/>
    <w:basedOn w:val="756"/>
    <w:link w:val="1019"/>
    <w:uiPriority w:val="99"/>
    <w:pPr>
      <w:tabs>
        <w:tab w:val="center" w:pos="4153" w:leader="none"/>
        <w:tab w:val="right" w:pos="8306" w:leader="none"/>
      </w:tabs>
    </w:pPr>
  </w:style>
  <w:style w:type="character" w:styleId="935">
    <w:name w:val="page number"/>
    <w:basedOn w:val="766"/>
  </w:style>
  <w:style w:type="paragraph" w:styleId="936">
    <w:name w:val="Header"/>
    <w:basedOn w:val="756"/>
    <w:link w:val="939"/>
    <w:uiPriority w:val="99"/>
    <w:pPr>
      <w:tabs>
        <w:tab w:val="center" w:pos="4153" w:leader="none"/>
        <w:tab w:val="right" w:pos="8306" w:leader="none"/>
      </w:tabs>
    </w:pPr>
  </w:style>
  <w:style w:type="paragraph" w:styleId="937">
    <w:name w:val="Balloon Text"/>
    <w:basedOn w:val="756"/>
    <w:link w:val="938"/>
    <w:uiPriority w:val="99"/>
    <w:rPr>
      <w:rFonts w:ascii="Segoe UI" w:hAnsi="Segoe UI" w:cs="Segoe UI"/>
      <w:sz w:val="18"/>
      <w:szCs w:val="18"/>
    </w:rPr>
  </w:style>
  <w:style w:type="character" w:styleId="938" w:customStyle="1">
    <w:name w:val="Текст выноски Знак"/>
    <w:link w:val="937"/>
    <w:uiPriority w:val="99"/>
    <w:rPr>
      <w:rFonts w:ascii="Segoe UI" w:hAnsi="Segoe UI" w:cs="Segoe UI"/>
      <w:sz w:val="18"/>
      <w:szCs w:val="18"/>
    </w:rPr>
  </w:style>
  <w:style w:type="character" w:styleId="939" w:customStyle="1">
    <w:name w:val="Верхний колонтитул Знак"/>
    <w:link w:val="936"/>
    <w:uiPriority w:val="99"/>
  </w:style>
  <w:style w:type="numbering" w:styleId="940" w:customStyle="1">
    <w:name w:val="Нет списка1"/>
    <w:next w:val="768"/>
    <w:uiPriority w:val="99"/>
    <w:semiHidden/>
    <w:unhideWhenUsed/>
  </w:style>
  <w:style w:type="paragraph" w:styleId="94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42">
    <w:name w:val="Hyperlink"/>
    <w:uiPriority w:val="99"/>
    <w:unhideWhenUsed/>
    <w:rPr>
      <w:color w:val="0000ff"/>
      <w:u w:val="single"/>
    </w:rPr>
  </w:style>
  <w:style w:type="character" w:styleId="943">
    <w:name w:val="FollowedHyperlink"/>
    <w:uiPriority w:val="99"/>
    <w:unhideWhenUsed/>
    <w:rPr>
      <w:color w:val="800080"/>
      <w:u w:val="single"/>
    </w:rPr>
  </w:style>
  <w:style w:type="paragraph" w:styleId="944" w:customStyle="1">
    <w:name w:val="xl65"/>
    <w:basedOn w:val="75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66"/>
    <w:basedOn w:val="75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67"/>
    <w:basedOn w:val="75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68"/>
    <w:basedOn w:val="75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8" w:customStyle="1">
    <w:name w:val="xl69"/>
    <w:basedOn w:val="75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0"/>
    <w:basedOn w:val="75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0" w:customStyle="1">
    <w:name w:val="xl71"/>
    <w:basedOn w:val="75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2"/>
    <w:basedOn w:val="75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3"/>
    <w:basedOn w:val="75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4"/>
    <w:basedOn w:val="75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5"/>
    <w:basedOn w:val="75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6"/>
    <w:basedOn w:val="75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7"/>
    <w:basedOn w:val="75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78"/>
    <w:basedOn w:val="75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9"/>
    <w:basedOn w:val="75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Форма"/>
    <w:rPr>
      <w:sz w:val="28"/>
      <w:szCs w:val="28"/>
    </w:rPr>
  </w:style>
  <w:style w:type="character" w:styleId="960" w:customStyle="1">
    <w:name w:val="Основной текст Знак"/>
    <w:link w:val="932"/>
    <w:rPr>
      <w:rFonts w:ascii="Courier New" w:hAnsi="Courier New"/>
      <w:sz w:val="26"/>
    </w:rPr>
  </w:style>
  <w:style w:type="paragraph" w:styleId="961" w:customStyle="1">
    <w:name w:val="ConsPlusNormal"/>
    <w:rPr>
      <w:sz w:val="28"/>
      <w:szCs w:val="28"/>
    </w:rPr>
  </w:style>
  <w:style w:type="numbering" w:styleId="962" w:customStyle="1">
    <w:name w:val="Нет списка11"/>
    <w:next w:val="768"/>
    <w:uiPriority w:val="99"/>
    <w:semiHidden/>
    <w:unhideWhenUsed/>
  </w:style>
  <w:style w:type="numbering" w:styleId="963" w:customStyle="1">
    <w:name w:val="Нет списка111"/>
    <w:next w:val="768"/>
    <w:uiPriority w:val="99"/>
    <w:semiHidden/>
    <w:unhideWhenUsed/>
  </w:style>
  <w:style w:type="paragraph" w:styleId="964" w:customStyle="1">
    <w:name w:val="font5"/>
    <w:basedOn w:val="75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5" w:customStyle="1">
    <w:name w:val="xl80"/>
    <w:basedOn w:val="75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6" w:customStyle="1">
    <w:name w:val="xl81"/>
    <w:basedOn w:val="75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7" w:customStyle="1">
    <w:name w:val="xl82"/>
    <w:basedOn w:val="75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68">
    <w:name w:val="Table Grid"/>
    <w:basedOn w:val="76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9" w:customStyle="1">
    <w:name w:val="xl83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84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85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86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87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4" w:customStyle="1">
    <w:name w:val="xl88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5" w:customStyle="1">
    <w:name w:val="xl89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0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1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2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9" w:customStyle="1">
    <w:name w:val="xl93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4"/>
    <w:basedOn w:val="75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95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6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7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98"/>
    <w:basedOn w:val="75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5" w:customStyle="1">
    <w:name w:val="xl99"/>
    <w:basedOn w:val="75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100"/>
    <w:basedOn w:val="75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1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2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3"/>
    <w:basedOn w:val="75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4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5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6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7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8"/>
    <w:basedOn w:val="75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09"/>
    <w:basedOn w:val="75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0"/>
    <w:basedOn w:val="75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1"/>
    <w:basedOn w:val="75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2"/>
    <w:basedOn w:val="75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9" w:customStyle="1">
    <w:name w:val="xl113"/>
    <w:basedOn w:val="75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4"/>
    <w:basedOn w:val="75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15"/>
    <w:basedOn w:val="75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2" w:customStyle="1">
    <w:name w:val="xl116"/>
    <w:basedOn w:val="75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7"/>
    <w:basedOn w:val="75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18"/>
    <w:basedOn w:val="75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19"/>
    <w:basedOn w:val="75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20"/>
    <w:basedOn w:val="75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7" w:customStyle="1">
    <w:name w:val="xl121"/>
    <w:basedOn w:val="75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8" w:customStyle="1">
    <w:name w:val="xl122"/>
    <w:basedOn w:val="75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23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0" w:customStyle="1">
    <w:name w:val="xl124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1" w:customStyle="1">
    <w:name w:val="xl125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2" w:customStyle="1">
    <w:name w:val="Нет списка2"/>
    <w:next w:val="768"/>
    <w:uiPriority w:val="99"/>
    <w:semiHidden/>
    <w:unhideWhenUsed/>
  </w:style>
  <w:style w:type="numbering" w:styleId="1013" w:customStyle="1">
    <w:name w:val="Нет списка3"/>
    <w:next w:val="768"/>
    <w:uiPriority w:val="99"/>
    <w:semiHidden/>
    <w:unhideWhenUsed/>
  </w:style>
  <w:style w:type="paragraph" w:styleId="1014" w:customStyle="1">
    <w:name w:val="font6"/>
    <w:basedOn w:val="75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5" w:customStyle="1">
    <w:name w:val="font7"/>
    <w:basedOn w:val="75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6" w:customStyle="1">
    <w:name w:val="font8"/>
    <w:basedOn w:val="75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7" w:customStyle="1">
    <w:name w:val="Нет списка4"/>
    <w:next w:val="768"/>
    <w:uiPriority w:val="99"/>
    <w:semiHidden/>
    <w:unhideWhenUsed/>
  </w:style>
  <w:style w:type="paragraph" w:styleId="1018">
    <w:name w:val="List Paragraph"/>
    <w:basedOn w:val="75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19" w:customStyle="1">
    <w:name w:val="Нижний колонтитул Знак"/>
    <w:link w:val="934"/>
    <w:uiPriority w:val="99"/>
  </w:style>
  <w:style w:type="paragraph" w:styleId="1020" w:customStyle="1">
    <w:name w:val="Обычный (Интернет)1"/>
    <w:basedOn w:val="951"/>
    <w:uiPriority w:val="99"/>
    <w:unhideWhenUsed/>
    <w:qFormat/>
    <w:pPr>
      <w:jc w:val="left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ahoma" w:cs="Lohit Devanagari"/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chistoedova-sa</cp:lastModifiedBy>
  <cp:revision>13</cp:revision>
  <dcterms:created xsi:type="dcterms:W3CDTF">2024-10-25T06:26:00Z</dcterms:created>
  <dcterms:modified xsi:type="dcterms:W3CDTF">2025-10-07T08:39:57Z</dcterms:modified>
</cp:coreProperties>
</file>