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02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widowControl w:val="off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widowControl w:val="off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02"/>
                          <w:tabs>
                            <w:tab w:val="clear" w:pos="4153" w:leader="none"/>
                            <w:tab w:val="clear" w:pos="8306" w:leader="none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widowControl w:val="off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widowControl w:val="off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Методики расчета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стоимости работ по </w:t>
      </w:r>
      <w:r>
        <w:rPr>
          <w:b/>
          <w:sz w:val="28"/>
          <w:szCs w:val="28"/>
        </w:rPr>
        <w:t xml:space="preserve">демонтажу, перемещению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и хранению выв</w:t>
      </w:r>
      <w:r>
        <w:rPr>
          <w:b/>
          <w:sz w:val="28"/>
          <w:szCs w:val="28"/>
          <w:highlight w:val="white"/>
        </w:rPr>
        <w:t xml:space="preserve">ес</w:t>
      </w:r>
      <w:r>
        <w:rPr>
          <w:b/>
          <w:sz w:val="28"/>
          <w:szCs w:val="28"/>
          <w:highlight w:val="white"/>
        </w:rPr>
        <w:t xml:space="preserve">ок</w:t>
      </w:r>
      <w:r>
        <w:rPr>
          <w:b/>
          <w:sz w:val="28"/>
          <w:szCs w:val="28"/>
          <w:highlight w:val="white"/>
        </w:rPr>
        <w:t xml:space="preserve">, не соответствующ</w:t>
      </w:r>
      <w:r>
        <w:rPr>
          <w:b/>
          <w:sz w:val="28"/>
          <w:szCs w:val="28"/>
          <w:highlight w:val="white"/>
        </w:rPr>
        <w:t xml:space="preserve">их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Правилам благоустройства территории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города Перми, утвержденным решением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Пермской городской Думы от 15.12.2020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№ 277, размера стоимости нормо-часа работ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 демонтажу, перемещению </w:t>
      </w:r>
      <w:r>
        <w:rPr>
          <w:b/>
          <w:sz w:val="28"/>
          <w:szCs w:val="28"/>
          <w:highlight w:val="white"/>
        </w:rPr>
        <w:t xml:space="preserve">и хранению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вывес</w:t>
      </w:r>
      <w:r>
        <w:rPr>
          <w:b/>
          <w:sz w:val="28"/>
          <w:szCs w:val="28"/>
          <w:highlight w:val="white"/>
        </w:rPr>
        <w:t xml:space="preserve">ок</w:t>
      </w:r>
      <w:r>
        <w:rPr>
          <w:b/>
          <w:sz w:val="28"/>
          <w:szCs w:val="28"/>
          <w:highlight w:val="white"/>
        </w:rPr>
        <w:t xml:space="preserve">, не соответствующ</w:t>
      </w:r>
      <w:r>
        <w:rPr>
          <w:b/>
          <w:sz w:val="28"/>
          <w:szCs w:val="28"/>
          <w:highlight w:val="white"/>
        </w:rPr>
        <w:t xml:space="preserve">их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Правилам благоустройства территории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города Перми, утвержденным реше</w:t>
      </w:r>
      <w:r>
        <w:rPr>
          <w:b/>
          <w:sz w:val="28"/>
          <w:szCs w:val="28"/>
        </w:rPr>
        <w:t xml:space="preserve">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Пермской городской Думы от 15.12.2020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№ 277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и о внесении изменений в постановление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от 10.03.2022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№ 157 «Об утверждении Методики расчета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размера стоимости нормо-часа работ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демонтажу, перемещению, хранению,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транспортированию и захоронению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либо утилизации самовольно </w:t>
      </w:r>
      <w:r>
        <w:rPr>
          <w:b/>
          <w:sz w:val="28"/>
          <w:szCs w:val="28"/>
        </w:rPr>
        <w:t xml:space="preserve">установленных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незаконно размещенных движимых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объектов, вывесок, не приведенных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соответствие Стандартным требованиям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вывескам, их размещению и эксплуатации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не </w:t>
      </w:r>
      <w:r>
        <w:rPr>
          <w:b/>
          <w:sz w:val="28"/>
          <w:szCs w:val="28"/>
        </w:rPr>
        <w:t xml:space="preserve">зафиксированных</w:t>
      </w:r>
      <w:r>
        <w:rPr>
          <w:b/>
          <w:sz w:val="28"/>
          <w:szCs w:val="28"/>
        </w:rPr>
        <w:t xml:space="preserve"> в паспорте внешнего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облика объекта капитального строительства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(колерном </w:t>
      </w:r>
      <w:r>
        <w:rPr>
          <w:b/>
          <w:sz w:val="28"/>
          <w:szCs w:val="28"/>
        </w:rPr>
        <w:t xml:space="preserve">паспорте</w:t>
      </w:r>
      <w:r>
        <w:rPr>
          <w:b/>
          <w:sz w:val="28"/>
          <w:szCs w:val="28"/>
        </w:rPr>
        <w:t xml:space="preserve">), на территории города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Перми и признании </w:t>
      </w:r>
      <w:r>
        <w:rPr>
          <w:b/>
          <w:sz w:val="28"/>
          <w:szCs w:val="28"/>
        </w:rPr>
        <w:t xml:space="preserve">утратившими</w:t>
      </w:r>
      <w:r>
        <w:rPr>
          <w:b/>
          <w:sz w:val="28"/>
          <w:szCs w:val="28"/>
        </w:rPr>
        <w:t xml:space="preserve"> силу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некоторых постановлений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</w:pPr>
      <w:r>
        <w:rPr>
          <w:sz w:val="28"/>
          <w:szCs w:val="28"/>
        </w:rPr>
        <w:t xml:space="preserve">В соответствии с Бюджетным кодексом Российской Федерации, Федерал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законами от 06 октября 2003 г. № 131-ФЗ «</w:t>
      </w:r>
      <w:r>
        <w:rPr>
          <w:color w:val="000000" w:themeColor="text1"/>
          <w:sz w:val="28"/>
          <w:szCs w:val="28"/>
        </w:rPr>
        <w:t xml:space="preserve">Об общих принципах организ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ции местного самоуправления в Российской Федерации», от 20 марта 2025 г. </w:t>
        <w:br/>
      </w:r>
      <w:r>
        <w:rPr>
          <w:color w:val="000000" w:themeColor="text1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</w:t>
      </w:r>
      <w:r>
        <w:rPr>
          <w:color w:val="000000" w:themeColor="text1"/>
          <w:sz w:val="28"/>
          <w:szCs w:val="28"/>
        </w:rPr>
        <w:t xml:space="preserve">», </w:t>
      </w:r>
      <w:r>
        <w:rPr>
          <w:sz w:val="28"/>
          <w:szCs w:val="28"/>
        </w:rPr>
        <w:t xml:space="preserve">Уставом города Перми, </w:t>
      </w:r>
      <w:r>
        <w:rPr>
          <w:color w:val="000000" w:themeColor="text1"/>
          <w:sz w:val="28"/>
          <w:szCs w:val="28"/>
        </w:rPr>
        <w:t xml:space="preserve">решениями Пермской горо</w:t>
      </w:r>
      <w:r>
        <w:rPr>
          <w:color w:val="000000" w:themeColor="text1"/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</w:rPr>
        <w:t xml:space="preserve">ской Думы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12 сентября 2006 г. № 210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департаменте имущественных отношений администрации города Перми»,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28 августа 2007 г.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185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«Об утверждении Положения о бюджете и бюджетном процессе в городе Перми», от 15 декабря 2020 г.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277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«Об утверждении Правил благоустройства территории города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администрации города Перми </w:t>
      </w:r>
      <w:r>
        <w:rPr>
          <w:sz w:val="28"/>
          <w:szCs w:val="28"/>
        </w:rPr>
        <w:t xml:space="preserve">от 22 сентября 2025 г. № 656 «Об утверждении Порядка принудительного демо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тажа вывесок, не соответствующих Правилам благоустройства территории города Перми, утвержденным решением Пермской городской Думы от 15.12.2020 № 277, и о внесении изменений </w:t>
        <w:br/>
        <w:t xml:space="preserve">в постановление администрации города Перми </w:t>
      </w:r>
      <w:r>
        <w:rPr>
          <w:sz w:val="28"/>
          <w:szCs w:val="28"/>
        </w:rPr>
        <w:t xml:space="preserve">от 09.10.2019 № 660 «Об утверждении формы, порядка ведения реестра вывесок, подлежащих принудительному демонтажу, формы акта демонтажа вывески, 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мы акта</w:t>
      </w:r>
      <w:r>
        <w:rPr>
          <w:sz w:val="28"/>
          <w:szCs w:val="28"/>
        </w:rPr>
        <w:t xml:space="preserve"> сдачи-приемки вывески»</w:t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8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highlight w:val="white"/>
        </w:rPr>
      </w:pPr>
      <w:r>
        <w:rPr>
          <w:sz w:val="28"/>
          <w:szCs w:val="28"/>
        </w:rPr>
        <w:t xml:space="preserve">1.1. Методику расчета стоимости работ по демонтажу, перемещению и хранению выв</w:t>
      </w:r>
      <w:r>
        <w:rPr>
          <w:sz w:val="28"/>
          <w:szCs w:val="28"/>
          <w:highlight w:val="white"/>
        </w:rPr>
        <w:t xml:space="preserve">ес</w:t>
      </w:r>
      <w:r>
        <w:rPr>
          <w:sz w:val="28"/>
          <w:szCs w:val="28"/>
          <w:highlight w:val="white"/>
        </w:rPr>
        <w:t xml:space="preserve">ок</w:t>
      </w:r>
      <w:r>
        <w:rPr>
          <w:sz w:val="28"/>
          <w:szCs w:val="28"/>
          <w:highlight w:val="white"/>
        </w:rPr>
        <w:t xml:space="preserve">, не соответствующ</w:t>
      </w:r>
      <w:r>
        <w:rPr>
          <w:sz w:val="28"/>
          <w:szCs w:val="28"/>
          <w:highlight w:val="white"/>
        </w:rPr>
        <w:t xml:space="preserve">их</w:t>
      </w:r>
      <w:r>
        <w:rPr>
          <w:sz w:val="28"/>
          <w:szCs w:val="28"/>
          <w:highlight w:val="white"/>
        </w:rPr>
        <w:t xml:space="preserve"> Правилам благоустройства территории города Перми, утвержденным решением Пермской городской Думы от 15 декабря 2020 г. № 277;</w:t>
      </w:r>
      <w:r>
        <w:rPr>
          <w:highlight w:val="white"/>
        </w:rPr>
      </w:r>
      <w:r>
        <w:rPr>
          <w:highlight w:val="white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 размер </w:t>
      </w:r>
      <w:r>
        <w:rPr>
          <w:sz w:val="28"/>
          <w:szCs w:val="28"/>
          <w:highlight w:val="white"/>
        </w:rPr>
        <w:t xml:space="preserve">стоимости нормо-часа работ по</w:t>
      </w:r>
      <w:r>
        <w:rPr>
          <w:sz w:val="28"/>
          <w:szCs w:val="28"/>
          <w:highlight w:val="white"/>
        </w:rPr>
        <w:t xml:space="preserve"> демонтажу, перемещению и хранению выв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ок</w:t>
      </w:r>
      <w:r>
        <w:rPr>
          <w:sz w:val="28"/>
          <w:szCs w:val="28"/>
          <w:highlight w:val="white"/>
        </w:rPr>
        <w:t xml:space="preserve">, не соответствующ</w:t>
      </w:r>
      <w:r>
        <w:rPr>
          <w:sz w:val="28"/>
          <w:szCs w:val="28"/>
          <w:highlight w:val="white"/>
        </w:rPr>
        <w:t xml:space="preserve">их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Правилам благоустройства </w:t>
      </w:r>
      <w:r>
        <w:rPr>
          <w:sz w:val="28"/>
          <w:szCs w:val="28"/>
          <w:highlight w:val="white"/>
        </w:rPr>
        <w:t xml:space="preserve">территории города Перми, утвержденным решением Пермской городской Думы от 15 декабря 2020 г. № 277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Внести в постановление администрации</w:t>
      </w:r>
      <w:r>
        <w:rPr>
          <w:sz w:val="28"/>
          <w:szCs w:val="28"/>
        </w:rPr>
        <w:t xml:space="preserve"> города Перми от 10 марта 2022 г. № 157 «Об утверждении Методики расчета и размера стоимости нормо-часа работ по демонтажу, перемещению, хранению, транспортированию и захоронению либо утилизаци</w:t>
      </w:r>
      <w:r>
        <w:rPr>
          <w:sz w:val="28"/>
          <w:szCs w:val="28"/>
        </w:rPr>
        <w:t xml:space="preserve">и самовольно установленных и незаконно размещенных движимых объектов, вывесок, не приведенных в соответствие Стандартным требованиям к вывескам, их размещению и эксплуатации и не зафиксированных в паспорте внешнего облика объекта капитального строительства</w:t>
      </w:r>
      <w:r>
        <w:rPr>
          <w:sz w:val="28"/>
          <w:szCs w:val="28"/>
        </w:rPr>
        <w:t xml:space="preserve"> (колерном паспорте), на территории города Перми и признании </w:t>
      </w:r>
      <w:r>
        <w:rPr>
          <w:sz w:val="28"/>
          <w:szCs w:val="28"/>
        </w:rPr>
        <w:t xml:space="preserve">утратившими</w:t>
      </w:r>
      <w:r>
        <w:rPr>
          <w:sz w:val="28"/>
          <w:szCs w:val="28"/>
        </w:rPr>
        <w:t xml:space="preserve"> силу некоторых постановл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ний администрации города Перми»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2.1. в наименовании слова «, вывесок, не приведенных в соответствие Ста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дартным требованиям к вывескам, их размещению и эксплуатации и не зафикс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рованных в паспорте внешнего облика объекта капитального строительства (к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лерном паспорте)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исключить;</w:t>
      </w:r>
    </w:p>
    <w:p>
      <w:pPr>
        <w:pStyle w:val="98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2.2. в пункте 1.1 слова «, вывесок не приведенных в соответствие Стандар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ным требованиям к вывескам, их размещению и эксплуатации и не зафиксир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ванных в паспорте внешнего облика объекта капитального строительства (коле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ном паспорте)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исключить;</w:t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пункте 1.2 слова «, вывесок, не приведенных в соответствие Ста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дартным требованиям к вывескам, их размещению и эксплуатации и не зафикс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рованных в паспорте внешнего облика объекта капитального строительства (к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лерном паспорте)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Внести в Методику расчета стоимости работ по демонтажу, перемещ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нию, хранению, транспортированию и захоронению либо утилизации самовольно установленных и незаконно размещенных движимых объектов, вывесок, не 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веденных в соответствие Стандартным требованиям к вывескам, их размещению и эксплуатации и не зафиксированных в паспорте внешнего облика объекта кап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тального строительства (колерном паспорте), на территории города Перми, утвержденную постановлением администрации города Перми от 10 марта 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157 «Об утверждении Методики расчета и размера стоимости нормо-часа работ по демонтажу, перемещению, хранению, транспортированию и захоронению либо утилизации самовольно установленных и незаконно размещенных движимых объектов, вывесок, не приве</w:t>
      </w:r>
      <w:r>
        <w:rPr>
          <w:sz w:val="28"/>
          <w:szCs w:val="28"/>
        </w:rPr>
        <w:t xml:space="preserve">денных в соответствие Стандартным требованиям к вывескам, их размещению и эксплуатации и не зафиксированных в паспорте внешнего облика объекта капитального строительства (колерном паспорте), на территории города Перми и признании утратившими силу некоторых</w:t>
      </w:r>
      <w:r>
        <w:rPr>
          <w:sz w:val="28"/>
          <w:szCs w:val="28"/>
        </w:rPr>
        <w:t xml:space="preserve"> постановл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ний администрации города Перми»,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наименовании слова «, вывесок, не приведенных в соответствие Ста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дартным требованиям к вывескам, их размещению и эксплуатации и не зафикс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рованных в паспорте внешнего облика объекта капитального строительства (к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лерном паспорте)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3.2. в пункте 1.1 слова «, вывесок, не приведенных в соответствие Ста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дартным требованиям к вывескам, их размещению и эксплуатации и не зафикс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рованных в паспорте внешнего облика объекта капитального строительства (к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лерном паспорте)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исключить;</w:t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пункте 1.2 слова «и вывесок, не приведенных в соответствие Ста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дартным требованиям к вывескам, их размещению и эксплуатации,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приложением 3 к Правилам благоустройства территории города Перми, утвержденным решением Пермской городской Думы от 15 декабря 2020 г. № 277, и не зафиксированных в паспорте внешнего облика объекта капитального стро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тельства (колерном паспорте) (далее – вывески, не соответствующие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требованиям)» исключить»;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 разделе 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абзац второй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абзац третий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 разделе 4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в наименовании слова «, вывесок, не соответствующих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требованиям»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в абзаце первом слова «, вывесок, не соответствующих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требованиям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в абзаце третьем слова «, вывески, не соответствующей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требованиям»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в абзаце четвертом слова «, вывески, не соответствующей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требованиям»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3.5.5. в абзаце пятом слова «, вывески, не </w:t>
      </w:r>
      <w:r>
        <w:rPr>
          <w:sz w:val="28"/>
          <w:szCs w:val="28"/>
        </w:rPr>
        <w:t xml:space="preserve">соответствующих</w:t>
      </w:r>
      <w:r>
        <w:rPr>
          <w:sz w:val="28"/>
          <w:szCs w:val="28"/>
        </w:rPr>
        <w:t xml:space="preserve"> установленным требованиям,»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3.5.6. в абзаце шестом слова «, вывески, не соответствующей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требованиям»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3.5.7. в абзаце восьмом слова «, вывески, не соответствующей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требованиям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исключить, слова «, вывеска, не соответствующая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ленным требованиям,»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Внести в размер стоимости нормо-часа работ по демонтажу, перемещ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нию, хранению, транспортированию и захоронению либо утилизации самовольно установленных и незаконно размещенных движимых объектов, вывесок, не 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веденных в соответствие Стандартным требованиям к вывескам, их размещению и эксплуатации и не зафиксированных в паспорте внешнего облика объекта кап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тального строительства (колерном паспорте), на территории города Перми, утвержденный постановлением администрации города Перми от 10 марта 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157 «Об утверждении Методики расчета и размера стоимости нормо-часа работ по демонтажу, перемещению, хранению, транспортированию и захоронению либо утилизации самовольно установленных и незаконно размещенных движимых объектов, вывесок</w:t>
      </w:r>
      <w:r>
        <w:rPr>
          <w:sz w:val="28"/>
          <w:szCs w:val="28"/>
        </w:rPr>
        <w:t xml:space="preserve">, не приведенных в соответствие Стандартным требованиям к вывескам, их размещению и эксплуатации и не зафиксированных в паспорте внешнего облика объекта капитального строительства (колерном паспорте), на территории города Перми и признании утратившими силу</w:t>
      </w:r>
      <w:r>
        <w:rPr>
          <w:sz w:val="28"/>
          <w:szCs w:val="28"/>
        </w:rPr>
        <w:t xml:space="preserve"> некоторых постановл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ний администрации города Перми»,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наименовании слова «, вывесок, не приведенных в соответствие Ста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дартным требованиям к вывескам, их размещению и эксплуатации и не зафикс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рованных в паспорте внешнего облика объекта капитального строительства (к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лерном паспорте)</w:t>
      </w:r>
      <w:r>
        <w:rPr>
          <w:sz w:val="28"/>
          <w:szCs w:val="28"/>
        </w:rPr>
        <w:t xml:space="preserve">,»</w:t>
      </w:r>
      <w:r>
        <w:rPr>
          <w:sz w:val="28"/>
          <w:szCs w:val="28"/>
        </w:rPr>
        <w:t xml:space="preserve">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 строке 1 слова «, вывесок, не соответствующих установленным треб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ваниям»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вступает в силу со дня официального опубл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908"/>
            <w:color w:val="auto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8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 w:line="240" w:lineRule="exact"/>
        <w:ind w:firstLine="5669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 w:line="243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 w:line="243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 w:line="243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 w:line="243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 w:line="283" w:lineRule="atLeast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3" w:lineRule="exact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3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3" w:lineRule="exact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</w:rPr>
        <w:t xml:space="preserve">расчета стоимости </w:t>
      </w:r>
      <w:r>
        <w:rPr>
          <w:b/>
          <w:bCs/>
          <w:sz w:val="28"/>
          <w:szCs w:val="28"/>
        </w:rPr>
        <w:t xml:space="preserve">работ по </w:t>
      </w:r>
      <w:r>
        <w:rPr>
          <w:b/>
          <w:bCs/>
          <w:sz w:val="28"/>
          <w:szCs w:val="28"/>
        </w:rPr>
        <w:t xml:space="preserve">демонтажу, перемещению и хранению </w:t>
        <w:br/>
        <w:t xml:space="preserve">выве</w:t>
      </w:r>
      <w:r>
        <w:rPr>
          <w:b/>
          <w:bCs/>
          <w:sz w:val="28"/>
          <w:szCs w:val="28"/>
          <w:highlight w:val="white"/>
        </w:rPr>
        <w:t xml:space="preserve">с</w:t>
      </w:r>
      <w:r>
        <w:rPr>
          <w:b/>
          <w:bCs/>
          <w:sz w:val="28"/>
          <w:szCs w:val="28"/>
          <w:highlight w:val="white"/>
        </w:rPr>
        <w:t xml:space="preserve">о</w:t>
      </w:r>
      <w:r>
        <w:rPr>
          <w:b/>
          <w:bCs/>
          <w:sz w:val="28"/>
          <w:szCs w:val="28"/>
          <w:highlight w:val="white"/>
        </w:rPr>
        <w:t xml:space="preserve">к</w:t>
      </w:r>
      <w:r>
        <w:rPr>
          <w:b/>
          <w:bCs/>
          <w:sz w:val="28"/>
          <w:szCs w:val="28"/>
          <w:highlight w:val="white"/>
        </w:rPr>
        <w:t xml:space="preserve">, н</w:t>
      </w:r>
      <w:r>
        <w:rPr>
          <w:b/>
          <w:bCs/>
          <w:sz w:val="28"/>
          <w:szCs w:val="28"/>
          <w:highlight w:val="white"/>
        </w:rPr>
        <w:t xml:space="preserve">е соответствующ</w:t>
      </w:r>
      <w:r>
        <w:rPr>
          <w:b/>
          <w:bCs/>
          <w:sz w:val="28"/>
          <w:szCs w:val="28"/>
          <w:highlight w:val="white"/>
        </w:rPr>
        <w:t xml:space="preserve">их</w:t>
      </w:r>
      <w:r>
        <w:rPr>
          <w:b/>
          <w:bCs/>
          <w:sz w:val="28"/>
          <w:szCs w:val="28"/>
          <w:highlight w:val="white"/>
        </w:rPr>
        <w:t xml:space="preserve"> Правилам благоустройства территории города Перми, утвержденным </w:t>
      </w:r>
      <w:r>
        <w:rPr>
          <w:b/>
          <w:bCs/>
          <w:sz w:val="28"/>
          <w:szCs w:val="28"/>
          <w:highlight w:val="white"/>
        </w:rPr>
        <w:t xml:space="preserve">решением Пермской городской Думы </w:t>
        <w:br/>
        <w:t xml:space="preserve">от 15 декабря 2020 г. № 277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86"/>
        <w:spacing w:before="0" w:beforeAutospacing="0" w:after="0" w:afterAutospacing="0" w:line="283" w:lineRule="atLeast"/>
        <w:ind w:firstLine="0"/>
        <w:jc w:val="lef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8" w:lineRule="exact"/>
        <w:ind w:left="0" w:right="0" w:firstLine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I. Общие положения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line="283" w:lineRule="atLeast"/>
        <w:ind w:firstLine="709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atLeast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1.1. Настоящая Методика </w:t>
      </w:r>
      <w:r>
        <w:rPr>
          <w:b w:val="0"/>
          <w:bCs w:val="0"/>
          <w:sz w:val="28"/>
          <w:szCs w:val="28"/>
          <w:highlight w:val="white"/>
        </w:rPr>
        <w:t xml:space="preserve">расчета стоимости работ по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демонтажу, перемещению и хранению вывес</w:t>
      </w:r>
      <w:r>
        <w:rPr>
          <w:b w:val="0"/>
          <w:bCs w:val="0"/>
          <w:sz w:val="28"/>
          <w:szCs w:val="28"/>
          <w:highlight w:val="white"/>
        </w:rPr>
        <w:t xml:space="preserve">ок</w:t>
      </w:r>
      <w:r>
        <w:rPr>
          <w:b w:val="0"/>
          <w:bCs w:val="0"/>
          <w:sz w:val="28"/>
          <w:szCs w:val="28"/>
          <w:highlight w:val="white"/>
        </w:rPr>
        <w:t xml:space="preserve">, не соответствующ</w:t>
      </w:r>
      <w:r>
        <w:rPr>
          <w:b w:val="0"/>
          <w:bCs w:val="0"/>
          <w:sz w:val="28"/>
          <w:szCs w:val="28"/>
          <w:highlight w:val="white"/>
        </w:rPr>
        <w:t xml:space="preserve">их</w:t>
      </w:r>
      <w:r>
        <w:rPr>
          <w:b w:val="0"/>
          <w:bCs w:val="0"/>
          <w:sz w:val="28"/>
          <w:szCs w:val="28"/>
          <w:highlight w:val="white"/>
        </w:rPr>
        <w:t xml:space="preserve"> Правилам благ</w:t>
      </w:r>
      <w:r>
        <w:rPr>
          <w:b w:val="0"/>
          <w:bCs w:val="0"/>
          <w:sz w:val="28"/>
          <w:szCs w:val="28"/>
        </w:rPr>
        <w:t xml:space="preserve">оустройства территории города Перми, утвержденным </w:t>
      </w:r>
      <w:r>
        <w:rPr>
          <w:b w:val="0"/>
          <w:bCs w:val="0"/>
          <w:sz w:val="28"/>
          <w:szCs w:val="28"/>
        </w:rPr>
        <w:t xml:space="preserve">решением Пермской городской Думы </w:t>
        <w:br/>
        <w:t xml:space="preserve">от 15 декабря 2020 г. № 277 (далее – Методика, Правила благоустройства),</w:t>
      </w:r>
      <w:r>
        <w:rPr>
          <w:b w:val="0"/>
          <w:bCs w:val="0"/>
          <w:color w:val="000000" w:themeColor="text1"/>
          <w:sz w:val="28"/>
          <w:szCs w:val="28"/>
        </w:rPr>
        <w:t xml:space="preserve"> разработана в</w:t>
      </w:r>
      <w:r>
        <w:rPr>
          <w:sz w:val="28"/>
          <w:szCs w:val="28"/>
        </w:rPr>
        <w:t xml:space="preserve"> соответствии с Бюджетным кодексом Российской Федерации, Федерал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законами от 06 октября 2003 г. № 131-ФЗ «</w:t>
      </w:r>
      <w:r>
        <w:rPr>
          <w:color w:val="000000" w:themeColor="text1"/>
          <w:sz w:val="28"/>
          <w:szCs w:val="28"/>
        </w:rPr>
        <w:t xml:space="preserve">Об общих принципах организ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ции местного самоуправления в Российской Федерации», от 20 марта 2025 г. </w:t>
        <w:br/>
      </w:r>
      <w:r>
        <w:rPr>
          <w:color w:val="000000" w:themeColor="text1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</w:t>
      </w:r>
      <w:r>
        <w:rPr>
          <w:color w:val="000000" w:themeColor="text1"/>
          <w:sz w:val="28"/>
          <w:szCs w:val="28"/>
        </w:rPr>
        <w:t xml:space="preserve">», </w:t>
      </w:r>
      <w:r>
        <w:rPr>
          <w:sz w:val="28"/>
          <w:szCs w:val="28"/>
        </w:rPr>
        <w:t xml:space="preserve">Уставом города Перми, </w:t>
      </w:r>
      <w:r>
        <w:rPr>
          <w:color w:val="000000" w:themeColor="text1"/>
          <w:sz w:val="28"/>
          <w:szCs w:val="28"/>
        </w:rPr>
        <w:t xml:space="preserve">решениями Пермской горо</w:t>
      </w:r>
      <w:r>
        <w:rPr>
          <w:color w:val="000000" w:themeColor="text1"/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</w:rPr>
        <w:t xml:space="preserve">ской Думы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12 сентября 2006 г. № 210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департаменте имущественных отношений администрации города Перми»,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28 августа 2007 г.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185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«Об утверждении Положения о бюджете и бюджетном процессе в городе Перми», от 15 декабря 2020 г.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277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«Об утверждении Правил благоустройства территории города Перми»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администрации города Перми </w:t>
      </w:r>
      <w:r>
        <w:rPr>
          <w:sz w:val="28"/>
          <w:szCs w:val="28"/>
        </w:rPr>
        <w:t xml:space="preserve">от 22 сентября 2025 г. № 656 «Об утверждении Порядка принудительного демо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тажа вывесок, не соответствующих Правилам благоустройства территории города Перми, утвержденным решением Пермской городской Думы от 15.12.2020 № 277, и о внесении изменений </w:t>
        <w:br/>
        <w:t xml:space="preserve">в постановление администрации города Перми </w:t>
      </w:r>
      <w:r>
        <w:rPr>
          <w:sz w:val="28"/>
          <w:szCs w:val="28"/>
        </w:rPr>
        <w:t xml:space="preserve">от 09.10.2019 № 660 «Об утверждении формы, порядка ведения реестра вывесок, подлежащих принудительному демонтажу, формы акта демонтажа вывески, 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мы акта</w:t>
      </w:r>
      <w:r>
        <w:rPr>
          <w:sz w:val="28"/>
          <w:szCs w:val="28"/>
        </w:rPr>
        <w:t xml:space="preserve"> сдачи-приемки вывески».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.2. Настоящая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Методика устанавливает механизм определения объемов финансирования из бюджета 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рода Перми на работы </w:t>
      </w:r>
      <w:r>
        <w:rPr>
          <w:b w:val="0"/>
          <w:bCs w:val="0"/>
          <w:sz w:val="28"/>
          <w:szCs w:val="28"/>
          <w:highlight w:val="white"/>
        </w:rPr>
        <w:t xml:space="preserve">по</w:t>
      </w:r>
      <w:r>
        <w:rPr>
          <w:b w:val="0"/>
          <w:bCs w:val="0"/>
          <w:sz w:val="28"/>
          <w:szCs w:val="28"/>
          <w:highlight w:val="white"/>
        </w:rPr>
        <w:t xml:space="preserve"> принудительному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демонтажу, перемещению и хранению вывес</w:t>
      </w:r>
      <w:r>
        <w:rPr>
          <w:b w:val="0"/>
          <w:bCs w:val="0"/>
          <w:sz w:val="28"/>
          <w:szCs w:val="28"/>
          <w:highlight w:val="white"/>
        </w:rPr>
        <w:t xml:space="preserve">ок</w:t>
      </w:r>
      <w:r>
        <w:rPr>
          <w:b w:val="0"/>
          <w:bCs w:val="0"/>
          <w:sz w:val="28"/>
          <w:szCs w:val="28"/>
          <w:highlight w:val="white"/>
        </w:rPr>
        <w:t xml:space="preserve">, не соответствующ</w:t>
      </w:r>
      <w:r>
        <w:rPr>
          <w:b w:val="0"/>
          <w:bCs w:val="0"/>
          <w:sz w:val="28"/>
          <w:szCs w:val="28"/>
          <w:highlight w:val="white"/>
        </w:rPr>
        <w:t xml:space="preserve">их</w:t>
      </w:r>
      <w:r>
        <w:rPr>
          <w:b w:val="0"/>
          <w:bCs w:val="0"/>
          <w:sz w:val="28"/>
          <w:szCs w:val="28"/>
          <w:highlight w:val="white"/>
        </w:rPr>
        <w:t xml:space="preserve"> Правилам благоустройства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atLeast"/>
        <w:ind w:left="0" w:right="0" w:firstLine="709"/>
        <w:jc w:val="both"/>
        <w:rPr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1.3. Настоящая Методика применяется для расчета объема финансового обеспечения затрат муниципального казенного учреждения «Содержание муниципального имущества» на принудительный д</w:t>
      </w:r>
      <w:r>
        <w:rPr>
          <w:b w:val="0"/>
          <w:bCs w:val="0"/>
          <w:sz w:val="28"/>
          <w:szCs w:val="28"/>
          <w:highlight w:val="white"/>
        </w:rPr>
        <w:t xml:space="preserve">емонтаж, перемещение и хранение вывес</w:t>
      </w:r>
      <w:r>
        <w:rPr>
          <w:b w:val="0"/>
          <w:bCs w:val="0"/>
          <w:sz w:val="28"/>
          <w:szCs w:val="28"/>
          <w:highlight w:val="white"/>
        </w:rPr>
        <w:t xml:space="preserve">ок</w:t>
      </w:r>
      <w:r>
        <w:rPr>
          <w:b w:val="0"/>
          <w:bCs w:val="0"/>
          <w:sz w:val="28"/>
          <w:szCs w:val="28"/>
          <w:highlight w:val="white"/>
        </w:rPr>
        <w:t xml:space="preserve">, не соответствующ</w:t>
      </w:r>
      <w:r>
        <w:rPr>
          <w:b w:val="0"/>
          <w:bCs w:val="0"/>
          <w:sz w:val="28"/>
          <w:szCs w:val="28"/>
          <w:highlight w:val="white"/>
        </w:rPr>
        <w:t xml:space="preserve">их</w:t>
      </w:r>
      <w:r>
        <w:rPr>
          <w:b w:val="0"/>
          <w:bCs w:val="0"/>
          <w:sz w:val="28"/>
          <w:szCs w:val="28"/>
        </w:rPr>
        <w:t xml:space="preserve"> Правилам благоустройства</w:t>
      </w:r>
      <w:r>
        <w:rPr>
          <w:b w:val="0"/>
          <w:bCs w:val="0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3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1.4. Термин «вывеска» для целей настоящей Методики применяется в пон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тии, аналогичном понятию, применяемом в Правилах благоустройства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3" w:lineRule="atLeast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hd w:val="nil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none"/>
        </w:rPr>
        <w:br w:type="page" w:clear="all"/>
      </w:r>
      <w:r>
        <w:rPr>
          <w:b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8" w:lineRule="exact"/>
        <w:ind w:left="0" w:right="0" w:firstLine="0"/>
        <w:contextualSpacing/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</w:rPr>
        <w:t xml:space="preserve">II. Расчет стоимости работ по демонтажу, перемещению и хранению </w:t>
      </w:r>
      <w:r>
        <w:rPr>
          <w:b/>
          <w:color w:val="000000" w:themeColor="text1"/>
          <w:sz w:val="28"/>
          <w:szCs w:val="28"/>
          <w:highlight w:val="white"/>
        </w:rPr>
        <w:t xml:space="preserve">вывес</w:t>
      </w:r>
      <w:r>
        <w:rPr>
          <w:b/>
          <w:color w:val="000000" w:themeColor="text1"/>
          <w:sz w:val="28"/>
          <w:szCs w:val="28"/>
          <w:highlight w:val="white"/>
        </w:rPr>
        <w:t xml:space="preserve">ок</w:t>
      </w:r>
      <w:r>
        <w:rPr>
          <w:b/>
          <w:color w:val="000000" w:themeColor="text1"/>
          <w:sz w:val="28"/>
          <w:szCs w:val="28"/>
          <w:highlight w:val="white"/>
        </w:rPr>
        <w:t xml:space="preserve">, не соответствующ</w:t>
      </w:r>
      <w:r>
        <w:rPr>
          <w:b/>
          <w:color w:val="000000" w:themeColor="text1"/>
          <w:sz w:val="28"/>
          <w:szCs w:val="28"/>
          <w:highlight w:val="white"/>
        </w:rPr>
        <w:t xml:space="preserve">их</w:t>
      </w:r>
      <w:r>
        <w:rPr>
          <w:b/>
          <w:color w:val="000000" w:themeColor="text1"/>
          <w:sz w:val="28"/>
          <w:szCs w:val="28"/>
          <w:highlight w:val="white"/>
        </w:rPr>
        <w:t xml:space="preserve"> Правилам благоустройства</w:t>
      </w:r>
      <w:r>
        <w:rPr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8" w:lineRule="exact"/>
        <w:ind w:firstLine="709"/>
        <w:contextualSpacing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shd w:val="clear" w:color="auto" w:fill="ffffff"/>
        <w:spacing w:before="0" w:beforeAutospacing="0" w:line="283" w:lineRule="atLeast"/>
        <w:ind w:firstLine="709"/>
        <w:jc w:val="both"/>
        <w:rPr>
          <w:color w:val="22272f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2.1. Стоимость работ по демонтажу, перемещению и хранению вывесок, не соответствующих Правилам благоустройства (</w:t>
      </w:r>
      <w:r>
        <w:rPr>
          <w:color w:val="000000" w:themeColor="text1"/>
          <w:sz w:val="28"/>
          <w:szCs w:val="28"/>
          <w:highlight w:val="white"/>
        </w:rPr>
        <w:t xml:space="preserve">СТдем</w:t>
      </w:r>
      <w:r>
        <w:rPr>
          <w:color w:val="000000" w:themeColor="text1"/>
          <w:sz w:val="28"/>
          <w:szCs w:val="28"/>
          <w:highlight w:val="white"/>
        </w:rPr>
        <w:t xml:space="preserve">), </w:t>
      </w:r>
      <w:r>
        <w:rPr>
          <w:bCs/>
          <w:color w:val="000000" w:themeColor="text1"/>
          <w:sz w:val="28"/>
          <w:szCs w:val="28"/>
          <w:highlight w:val="white"/>
        </w:rPr>
        <w:t xml:space="preserve">определяется </w:t>
      </w:r>
      <w:r>
        <w:rPr>
          <w:color w:val="000000" w:themeColor="text1"/>
          <w:sz w:val="28"/>
          <w:szCs w:val="28"/>
          <w:highlight w:val="white"/>
        </w:rPr>
        <w:t xml:space="preserve">по формуле: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22272f" w:themeColor="text1"/>
          <w:sz w:val="28"/>
          <w:szCs w:val="28"/>
          <w:highlight w:val="white"/>
        </w:rPr>
      </w:r>
    </w:p>
    <w:p>
      <w:pPr>
        <w:widowControl w:val="off"/>
        <w:shd w:val="clear" w:color="auto" w:fill="auto"/>
        <w:spacing w:line="283" w:lineRule="atLeast"/>
        <w:ind w:firstLine="720"/>
        <w:jc w:val="center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widowControl w:val="off"/>
        <w:shd w:val="clear" w:color="auto" w:fill="auto"/>
        <w:spacing w:line="283" w:lineRule="atLeast"/>
        <w:ind w:firstLine="720"/>
        <w:jc w:val="center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white"/>
          <w:lang w:eastAsia="en-US"/>
        </w:rPr>
        <w:t xml:space="preserve">СТ</w:t>
      </w:r>
      <w:r>
        <w:rPr>
          <w:sz w:val="28"/>
          <w:szCs w:val="28"/>
          <w:highlight w:val="white"/>
          <w:lang w:eastAsia="en-US"/>
        </w:rPr>
        <w:t xml:space="preserve">дем</w:t>
      </w:r>
      <w:r>
        <w:rPr>
          <w:sz w:val="28"/>
          <w:szCs w:val="28"/>
          <w:highlight w:val="white"/>
          <w:lang w:eastAsia="en-US"/>
        </w:rPr>
        <w:t xml:space="preserve">=</w:t>
      </w:r>
      <m:oMath>
        <m:nary>
          <m:naryPr>
            <m:chr m:val="∑"/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  <w:lang w:eastAsia="en-US"/>
              </w:rPr>
            </m:ctrlPr>
            <m:grow m:val="off"/>
            <m:limLoc m:val="undOvr"/>
          </m:naryPr>
          <m:sub>
            <m:r>
              <m:rPr>
                <m:sty m:val="p"/>
              </m:rPr>
              <w:rPr>
                <w:rFonts w:ascii="Cambria Math" w:hAnsi="Cambria Math" w:eastAsia="Calibri"/>
                <w:sz w:val="28"/>
                <w:szCs w:val="28"/>
                <w:highlight w:val="white"/>
                <w:lang w:val="en-US" w:eastAsia="en-US"/>
              </w:rPr>
              <m:t>i</m:t>
            </m:r>
            <m:r>
              <m:rPr>
                <m:sty m:val="p"/>
              </m:rPr>
              <w:rPr>
                <w:rFonts w:ascii="Cambria Math" w:hAnsi="Cambria Math" w:eastAsia="Calibri"/>
                <w:sz w:val="28"/>
                <w:szCs w:val="28"/>
                <w:highlight w:val="white"/>
                <w:lang w:eastAsia="en-US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eastAsia="Calibri"/>
                <w:sz w:val="28"/>
                <w:szCs w:val="28"/>
                <w:highlight w:val="white"/>
                <w:lang w:eastAsia="en-US"/>
              </w:rPr>
              <m:t>n</m:t>
            </m:r>
          </m:sup>
          <m:e>
            <m:r>
              <m:rPr/>
              <w:rPr>
                <w:rFonts w:ascii="Cambria Math" w:hAnsi="Cambria Math" w:eastAsia="Calibri"/>
                <w:sz w:val="28"/>
                <w:szCs w:val="28"/>
                <w:highlight w:val="white"/>
                <w:lang w:eastAsia="en-US"/>
              </w:rPr>
              <m:t> </m:t>
            </m:r>
          </m:e>
        </m:nary>
      </m:oMath>
      <w:r>
        <w:rPr>
          <w:sz w:val="28"/>
          <w:szCs w:val="28"/>
          <w:highlight w:val="white"/>
          <w:lang w:val="en-US" w:eastAsia="en-US"/>
        </w:rPr>
        <w:t xml:space="preserve">Qi</w:t>
      </w:r>
      <w:r>
        <w:rPr>
          <w:sz w:val="28"/>
          <w:szCs w:val="28"/>
          <w:highlight w:val="white"/>
          <w:lang w:eastAsia="en-US"/>
        </w:rPr>
        <w:t xml:space="preserve">в х СТ</w:t>
      </w:r>
      <w:r>
        <w:rPr>
          <w:sz w:val="28"/>
          <w:szCs w:val="28"/>
          <w:highlight w:val="white"/>
          <w:lang w:val="en-US" w:eastAsia="en-US"/>
        </w:rPr>
        <w:t xml:space="preserve">i</w:t>
      </w:r>
      <w:r>
        <w:rPr>
          <w:sz w:val="28"/>
          <w:szCs w:val="28"/>
          <w:highlight w:val="white"/>
          <w:lang w:eastAsia="en-US"/>
        </w:rPr>
        <w:t xml:space="preserve">в</w:t>
      </w:r>
      <w:r>
        <w:rPr>
          <w:sz w:val="28"/>
          <w:szCs w:val="28"/>
          <w:highlight w:val="white"/>
          <w:lang w:eastAsia="en-US"/>
        </w:rPr>
        <w:t xml:space="preserve">, где</w:t>
      </w: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widowControl w:val="off"/>
        <w:spacing w:before="0" w:beforeAutospacing="0" w:line="283" w:lineRule="atLeast"/>
        <w:ind w:firstLine="72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spacing w:before="0" w:beforeAutospacing="0" w:line="283" w:lineRule="atLeast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val="en-US"/>
        </w:rPr>
        <w:t xml:space="preserve">Q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</w:t>
      </w: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– количество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</w:t>
      </w:r>
      <w:r>
        <w:rPr>
          <w:color w:val="000000" w:themeColor="text1"/>
          <w:sz w:val="28"/>
          <w:szCs w:val="28"/>
          <w:highlight w:val="white"/>
        </w:rPr>
        <w:t xml:space="preserve">-х </w:t>
      </w:r>
      <w:r>
        <w:rPr>
          <w:color w:val="000000" w:themeColor="text1"/>
          <w:sz w:val="28"/>
          <w:szCs w:val="28"/>
          <w:highlight w:val="white"/>
        </w:rPr>
        <w:t xml:space="preserve">вывесок, план</w:t>
      </w:r>
      <w:r>
        <w:rPr>
          <w:color w:val="000000" w:themeColor="text1"/>
          <w:sz w:val="28"/>
          <w:szCs w:val="28"/>
          <w:highlight w:val="white"/>
        </w:rPr>
        <w:t xml:space="preserve">ируемых к демонтажу в расчетном пери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де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widowControl w:val="off"/>
        <w:spacing w:before="0" w:beforeAutospacing="0" w:line="283" w:lineRule="atLeast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СТ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–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тоимост</w:t>
      </w:r>
      <w:r>
        <w:rPr>
          <w:color w:val="000000" w:themeColor="text1"/>
          <w:sz w:val="28"/>
          <w:szCs w:val="28"/>
          <w:highlight w:val="white"/>
        </w:rPr>
        <w:t xml:space="preserve">ь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расходов </w:t>
      </w:r>
      <w:r>
        <w:rPr>
          <w:color w:val="000000" w:themeColor="text1"/>
          <w:sz w:val="28"/>
          <w:szCs w:val="28"/>
          <w:highlight w:val="white"/>
        </w:rPr>
        <w:t xml:space="preserve">на</w:t>
      </w:r>
      <w:r>
        <w:rPr>
          <w:color w:val="000000" w:themeColor="text1"/>
          <w:sz w:val="28"/>
          <w:szCs w:val="28"/>
          <w:highlight w:val="white"/>
        </w:rPr>
        <w:t xml:space="preserve"> демонтаж, перемещени</w:t>
      </w:r>
      <w:r>
        <w:rPr>
          <w:color w:val="000000" w:themeColor="text1"/>
          <w:sz w:val="28"/>
          <w:szCs w:val="28"/>
          <w:highlight w:val="white"/>
        </w:rPr>
        <w:t xml:space="preserve">е и</w:t>
      </w:r>
      <w:r>
        <w:rPr>
          <w:color w:val="000000" w:themeColor="text1"/>
          <w:sz w:val="28"/>
          <w:szCs w:val="28"/>
          <w:highlight w:val="white"/>
        </w:rPr>
        <w:t xml:space="preserve"> хранени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</w:t>
      </w:r>
      <w:r>
        <w:rPr>
          <w:color w:val="000000" w:themeColor="text1"/>
          <w:sz w:val="28"/>
          <w:szCs w:val="28"/>
          <w:highlight w:val="white"/>
        </w:rPr>
        <w:t xml:space="preserve">-той 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ы</w:t>
      </w:r>
      <w:r>
        <w:rPr>
          <w:color w:val="000000" w:themeColor="text1"/>
          <w:sz w:val="28"/>
          <w:szCs w:val="28"/>
          <w:highlight w:val="white"/>
        </w:rPr>
        <w:t xml:space="preserve">вески, не соответствующей Правилам благоустройства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shd w:val="clear" w:color="auto" w:fill="ffffff"/>
        <w:spacing w:line="283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.2. </w:t>
      </w:r>
      <w:r>
        <w:rPr>
          <w:color w:val="000000" w:themeColor="text1"/>
          <w:sz w:val="28"/>
          <w:szCs w:val="28"/>
          <w:highlight w:val="white"/>
        </w:rPr>
        <w:t xml:space="preserve">Стоимость </w:t>
      </w:r>
      <w:r>
        <w:rPr>
          <w:color w:val="000000" w:themeColor="text1"/>
          <w:sz w:val="28"/>
          <w:szCs w:val="28"/>
          <w:highlight w:val="white"/>
        </w:rPr>
        <w:t xml:space="preserve">расходов </w:t>
      </w:r>
      <w:r>
        <w:rPr>
          <w:color w:val="000000" w:themeColor="text1"/>
          <w:sz w:val="28"/>
          <w:szCs w:val="28"/>
          <w:highlight w:val="white"/>
        </w:rPr>
        <w:t xml:space="preserve">на</w:t>
      </w:r>
      <w:r>
        <w:rPr>
          <w:color w:val="000000" w:themeColor="text1"/>
          <w:sz w:val="28"/>
          <w:szCs w:val="28"/>
          <w:highlight w:val="white"/>
        </w:rPr>
        <w:t xml:space="preserve"> демонтаж, перемещени</w:t>
      </w:r>
      <w:r>
        <w:rPr>
          <w:color w:val="000000" w:themeColor="text1"/>
          <w:sz w:val="28"/>
          <w:szCs w:val="28"/>
          <w:highlight w:val="white"/>
        </w:rPr>
        <w:t xml:space="preserve">е и</w:t>
      </w:r>
      <w:r>
        <w:rPr>
          <w:color w:val="000000" w:themeColor="text1"/>
          <w:sz w:val="28"/>
          <w:szCs w:val="28"/>
          <w:highlight w:val="white"/>
        </w:rPr>
        <w:t xml:space="preserve"> хранени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</w:t>
      </w:r>
      <w:r>
        <w:rPr>
          <w:color w:val="000000" w:themeColor="text1"/>
          <w:sz w:val="28"/>
          <w:szCs w:val="28"/>
          <w:highlight w:val="white"/>
        </w:rPr>
        <w:t xml:space="preserve">-той </w:t>
      </w:r>
      <w:r>
        <w:rPr>
          <w:color w:val="000000" w:themeColor="text1"/>
          <w:sz w:val="28"/>
          <w:szCs w:val="28"/>
          <w:highlight w:val="white"/>
        </w:rPr>
        <w:t xml:space="preserve">выве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ки, не соответствующей Правилам</w:t>
      </w:r>
      <w:r>
        <w:rPr>
          <w:color w:val="000000" w:themeColor="text1"/>
          <w:sz w:val="28"/>
          <w:szCs w:val="28"/>
          <w:highlight w:val="white"/>
        </w:rPr>
        <w:t xml:space="preserve"> благоустройства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СТ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), определяется по формуле: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shd w:val="clear" w:color="auto" w:fill="ffffff"/>
        <w:spacing w:line="283" w:lineRule="atLeast"/>
        <w:ind w:firstLine="709"/>
        <w:jc w:val="both"/>
        <w:rPr>
          <w:color w:val="22272f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22272f" w:themeColor="text1"/>
          <w:sz w:val="28"/>
          <w:szCs w:val="28"/>
        </w:rPr>
      </w:r>
    </w:p>
    <w:p>
      <w:pPr>
        <w:shd w:val="clear" w:color="auto" w:fill="ffffff"/>
        <w:spacing w:line="283" w:lineRule="atLeast"/>
        <w:ind w:firstLine="709"/>
        <w:jc w:val="center"/>
        <w:rPr>
          <w:color w:val="22272f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СТ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= </w:t>
      </w:r>
      <w:r>
        <w:rPr>
          <w:color w:val="000000" w:themeColor="text1"/>
          <w:sz w:val="28"/>
          <w:szCs w:val="28"/>
          <w:highlight w:val="white"/>
        </w:rPr>
        <w:t xml:space="preserve">СТ</w:t>
      </w:r>
      <w:r>
        <w:rPr>
          <w:color w:val="000000" w:themeColor="text1"/>
          <w:sz w:val="28"/>
          <w:szCs w:val="28"/>
          <w:highlight w:val="white"/>
        </w:rPr>
        <w:t xml:space="preserve">дем</w:t>
      </w:r>
      <w:r>
        <w:rPr>
          <w:color w:val="000000" w:themeColor="text1"/>
          <w:sz w:val="28"/>
          <w:szCs w:val="28"/>
          <w:highlight w:val="white"/>
        </w:rPr>
        <w:t xml:space="preserve"> х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Q</w:t>
      </w:r>
      <w:r>
        <w:rPr>
          <w:color w:val="000000" w:themeColor="text1"/>
          <w:sz w:val="28"/>
          <w:szCs w:val="28"/>
          <w:highlight w:val="white"/>
        </w:rPr>
        <w:t xml:space="preserve">дем</w:t>
      </w:r>
      <w:r>
        <w:rPr>
          <w:color w:val="000000" w:themeColor="text1"/>
          <w:sz w:val="28"/>
          <w:szCs w:val="28"/>
          <w:highlight w:val="white"/>
        </w:rPr>
        <w:t xml:space="preserve"> х </w:t>
      </w:r>
      <w:r>
        <w:rPr>
          <w:color w:val="000000" w:themeColor="text1"/>
          <w:sz w:val="28"/>
          <w:szCs w:val="28"/>
          <w:highlight w:val="white"/>
        </w:rPr>
        <w:t xml:space="preserve">Куд</w:t>
      </w:r>
      <w:r>
        <w:rPr>
          <w:color w:val="000000" w:themeColor="text1"/>
          <w:sz w:val="28"/>
          <w:szCs w:val="28"/>
          <w:highlight w:val="white"/>
        </w:rPr>
        <w:t xml:space="preserve">, где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22272f" w:themeColor="text1"/>
          <w:sz w:val="28"/>
          <w:szCs w:val="28"/>
          <w:highlight w:val="white"/>
        </w:rPr>
      </w:r>
    </w:p>
    <w:p>
      <w:pPr>
        <w:shd w:val="clear" w:color="auto" w:fill="ffffff"/>
        <w:spacing w:line="283" w:lineRule="atLeast"/>
        <w:ind w:firstLine="709"/>
        <w:jc w:val="center"/>
        <w:rPr>
          <w:color w:val="22272f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22272f" w:themeColor="text1"/>
          <w:sz w:val="28"/>
          <w:szCs w:val="28"/>
          <w:highlight w:val="white"/>
        </w:rPr>
      </w:r>
    </w:p>
    <w:p>
      <w:pPr>
        <w:shd w:val="clear" w:color="auto" w:fill="ffffff"/>
        <w:spacing w:line="283" w:lineRule="atLeast"/>
        <w:ind w:firstLine="709"/>
        <w:jc w:val="both"/>
        <w:rPr>
          <w:color w:val="22272f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СТ</w:t>
      </w:r>
      <w:r>
        <w:rPr>
          <w:color w:val="000000" w:themeColor="text1"/>
          <w:sz w:val="28"/>
          <w:szCs w:val="28"/>
          <w:highlight w:val="white"/>
        </w:rPr>
        <w:t xml:space="preserve">дем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– </w:t>
      </w:r>
      <w:r>
        <w:rPr>
          <w:color w:val="000000" w:themeColor="text1"/>
          <w:sz w:val="28"/>
          <w:szCs w:val="28"/>
          <w:highlight w:val="white"/>
        </w:rPr>
        <w:t xml:space="preserve">размер </w:t>
      </w:r>
      <w:r>
        <w:rPr>
          <w:color w:val="000000" w:themeColor="text1"/>
          <w:sz w:val="28"/>
          <w:szCs w:val="28"/>
          <w:highlight w:val="white"/>
        </w:rPr>
        <w:t xml:space="preserve">стоимост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нормо-часа работ по демонтажу, пер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мещению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  <w:highlight w:val="white"/>
        </w:rPr>
        <w:t xml:space="preserve">и хранению </w:t>
      </w:r>
      <w:r>
        <w:rPr>
          <w:color w:val="000000" w:themeColor="text1"/>
          <w:sz w:val="28"/>
          <w:szCs w:val="28"/>
          <w:highlight w:val="white"/>
        </w:rPr>
        <w:t xml:space="preserve">вывесок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не соответствующих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Правилам благоустройства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22272f" w:themeColor="text1"/>
          <w:sz w:val="28"/>
          <w:szCs w:val="28"/>
          <w:highlight w:val="white"/>
        </w:rPr>
      </w:r>
    </w:p>
    <w:p>
      <w:pPr>
        <w:widowControl w:val="off"/>
        <w:spacing w:line="283" w:lineRule="atLeast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азм</w:t>
      </w:r>
      <w:r>
        <w:rPr>
          <w:color w:val="000000" w:themeColor="text1"/>
          <w:sz w:val="28"/>
          <w:szCs w:val="28"/>
          <w:highlight w:val="white"/>
        </w:rPr>
        <w:t xml:space="preserve">ер стоимости нормо-часа работ по демонтажу, перемещению и хран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нию</w:t>
      </w:r>
      <w:r>
        <w:rPr>
          <w:color w:val="000000" w:themeColor="text1"/>
          <w:sz w:val="28"/>
          <w:szCs w:val="28"/>
          <w:highlight w:val="white"/>
        </w:rPr>
        <w:t xml:space="preserve"> вывесо</w:t>
      </w:r>
      <w:r>
        <w:rPr>
          <w:color w:val="000000" w:themeColor="text1"/>
          <w:sz w:val="28"/>
          <w:szCs w:val="28"/>
          <w:highlight w:val="white"/>
        </w:rPr>
        <w:t xml:space="preserve">к</w:t>
      </w:r>
      <w:r>
        <w:rPr>
          <w:color w:val="000000" w:themeColor="text1"/>
          <w:sz w:val="28"/>
          <w:szCs w:val="28"/>
          <w:highlight w:val="white"/>
        </w:rPr>
        <w:t xml:space="preserve">, не соответствующих</w:t>
      </w:r>
      <w:r>
        <w:rPr>
          <w:color w:val="000000" w:themeColor="text1"/>
          <w:sz w:val="28"/>
          <w:szCs w:val="28"/>
          <w:highlight w:val="white"/>
        </w:rPr>
        <w:t xml:space="preserve"> Правилам благоустройства, определяется </w:t>
      </w:r>
      <w:r>
        <w:rPr>
          <w:color w:val="000000" w:themeColor="text1"/>
          <w:sz w:val="28"/>
          <w:szCs w:val="28"/>
          <w:highlight w:val="white"/>
        </w:rPr>
        <w:t xml:space="preserve">исходя из </w:t>
      </w:r>
      <w:r>
        <w:rPr>
          <w:color w:val="000000" w:themeColor="text1"/>
          <w:sz w:val="28"/>
          <w:szCs w:val="28"/>
          <w:highlight w:val="white"/>
        </w:rPr>
        <w:t xml:space="preserve">суммы</w:t>
      </w:r>
      <w:r>
        <w:rPr>
          <w:color w:val="000000" w:themeColor="text1"/>
          <w:sz w:val="28"/>
          <w:szCs w:val="28"/>
          <w:highlight w:val="white"/>
        </w:rPr>
        <w:t xml:space="preserve"> з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трат, осуществляемых при выполнении работ по демонтажу, перемещению и хранению</w:t>
      </w:r>
      <w:r>
        <w:rPr>
          <w:color w:val="000000" w:themeColor="text1"/>
          <w:sz w:val="28"/>
          <w:szCs w:val="28"/>
          <w:highlight w:val="white"/>
        </w:rPr>
        <w:t xml:space="preserve"> в</w:t>
      </w:r>
      <w:r>
        <w:rPr>
          <w:color w:val="000000" w:themeColor="text1"/>
          <w:sz w:val="28"/>
          <w:szCs w:val="28"/>
          <w:highlight w:val="white"/>
        </w:rPr>
        <w:t xml:space="preserve">ывесок</w:t>
      </w:r>
      <w:r>
        <w:rPr>
          <w:color w:val="000000" w:themeColor="text1"/>
          <w:sz w:val="28"/>
          <w:szCs w:val="28"/>
          <w:highlight w:val="white"/>
        </w:rPr>
        <w:t xml:space="preserve">, не соответствующих Пра</w:t>
      </w:r>
      <w:r>
        <w:rPr>
          <w:color w:val="000000" w:themeColor="text1"/>
          <w:sz w:val="28"/>
          <w:szCs w:val="28"/>
          <w:highlight w:val="white"/>
        </w:rPr>
        <w:t xml:space="preserve">вилам благоустройства, в том числе заработная плата работников, задействованных в демонт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же, перемещении и хранении вывесок, не соответствующих Правилам благоустройства, а также </w:t>
      </w:r>
      <w:r>
        <w:rPr>
          <w:color w:val="000000" w:themeColor="text1"/>
          <w:sz w:val="28"/>
          <w:szCs w:val="28"/>
          <w:highlight w:val="white"/>
        </w:rPr>
        <w:t xml:space="preserve">прочие работы и услуги</w:t>
      </w:r>
      <w:r>
        <w:rPr>
          <w:color w:val="000000" w:themeColor="text1"/>
          <w:sz w:val="28"/>
          <w:szCs w:val="28"/>
          <w:highlight w:val="white"/>
        </w:rPr>
        <w:t xml:space="preserve">, непосредственно связанные с выполнением указанных ра</w:t>
      </w:r>
      <w:r>
        <w:rPr>
          <w:color w:val="000000" w:themeColor="text1"/>
          <w:sz w:val="28"/>
          <w:szCs w:val="28"/>
          <w:highlight w:val="white"/>
        </w:rPr>
        <w:t xml:space="preserve">бо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</w:t>
      </w:r>
      <w:r>
        <w:rPr>
          <w:color w:val="000000" w:themeColor="text1"/>
          <w:sz w:val="28"/>
          <w:szCs w:val="28"/>
          <w:highlight w:val="white"/>
        </w:rPr>
        <w:t xml:space="preserve"> г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дово</w:t>
      </w:r>
      <w:r>
        <w:rPr>
          <w:color w:val="000000" w:themeColor="text1"/>
          <w:sz w:val="28"/>
          <w:szCs w:val="28"/>
          <w:highlight w:val="white"/>
        </w:rPr>
        <w:t xml:space="preserve">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норм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 рабочего времени.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shd w:val="clear" w:color="auto" w:fill="ffffff"/>
        <w:spacing w:line="283" w:lineRule="atLeast"/>
        <w:ind w:firstLine="709"/>
        <w:jc w:val="both"/>
        <w:rPr>
          <w:color w:val="22272f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val="en-US"/>
        </w:rPr>
        <w:t xml:space="preserve">Q</w:t>
      </w:r>
      <w:r>
        <w:rPr>
          <w:color w:val="000000" w:themeColor="text1"/>
          <w:sz w:val="28"/>
          <w:szCs w:val="28"/>
          <w:highlight w:val="white"/>
        </w:rPr>
        <w:t xml:space="preserve">дем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– </w:t>
      </w:r>
      <w:r>
        <w:rPr>
          <w:color w:val="000000" w:themeColor="text1"/>
          <w:sz w:val="28"/>
          <w:szCs w:val="28"/>
          <w:highlight w:val="white"/>
        </w:rPr>
        <w:t xml:space="preserve">количество часов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планируемых </w:t>
      </w:r>
      <w:r>
        <w:rPr>
          <w:color w:val="000000" w:themeColor="text1"/>
          <w:sz w:val="28"/>
          <w:szCs w:val="28"/>
          <w:highlight w:val="white"/>
        </w:rPr>
        <w:t xml:space="preserve">затратить </w:t>
      </w:r>
      <w:r>
        <w:rPr>
          <w:color w:val="000000" w:themeColor="text1"/>
          <w:sz w:val="28"/>
          <w:szCs w:val="28"/>
          <w:highlight w:val="white"/>
        </w:rPr>
        <w:t xml:space="preserve">на демонтаж, перемещ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ние и хранение </w:t>
      </w:r>
      <w:r>
        <w:rPr>
          <w:color w:val="000000" w:themeColor="text1"/>
          <w:sz w:val="28"/>
          <w:szCs w:val="28"/>
          <w:highlight w:val="white"/>
        </w:rPr>
        <w:t xml:space="preserve">вывески</w:t>
      </w:r>
      <w:r>
        <w:rPr>
          <w:color w:val="000000" w:themeColor="text1"/>
          <w:sz w:val="28"/>
          <w:szCs w:val="28"/>
          <w:highlight w:val="white"/>
        </w:rPr>
        <w:t xml:space="preserve">, не соответствующей Правилам благоус</w:t>
      </w:r>
      <w:r>
        <w:rPr>
          <w:color w:val="000000" w:themeColor="text1"/>
          <w:sz w:val="28"/>
          <w:szCs w:val="28"/>
          <w:highlight w:val="white"/>
        </w:rPr>
        <w:t xml:space="preserve">тройства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22272f" w:themeColor="text1"/>
          <w:sz w:val="28"/>
          <w:szCs w:val="28"/>
          <w:highlight w:val="white"/>
        </w:rPr>
      </w:r>
    </w:p>
    <w:p>
      <w:pPr>
        <w:shd w:val="clear" w:color="auto" w:fill="ffffff"/>
        <w:spacing w:line="283" w:lineRule="atLeast"/>
        <w:ind w:firstLine="709"/>
        <w:jc w:val="both"/>
        <w:rPr>
          <w:color w:val="22272f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При определении количества часов, </w:t>
      </w:r>
      <w:r>
        <w:rPr>
          <w:color w:val="000000" w:themeColor="text1"/>
          <w:sz w:val="28"/>
          <w:szCs w:val="28"/>
          <w:highlight w:val="white"/>
        </w:rPr>
        <w:t xml:space="preserve">планируемых </w:t>
      </w:r>
      <w:r>
        <w:rPr>
          <w:color w:val="000000" w:themeColor="text1"/>
          <w:sz w:val="28"/>
          <w:szCs w:val="28"/>
          <w:highlight w:val="white"/>
        </w:rPr>
        <w:t xml:space="preserve">затратить</w:t>
      </w:r>
      <w:r>
        <w:rPr>
          <w:color w:val="000000" w:themeColor="text1"/>
          <w:sz w:val="28"/>
          <w:szCs w:val="28"/>
          <w:highlight w:val="white"/>
        </w:rPr>
        <w:t xml:space="preserve"> на демонтаж, перемещение и хранение вывесок</w:t>
      </w:r>
      <w:r>
        <w:rPr>
          <w:color w:val="000000" w:themeColor="text1"/>
          <w:sz w:val="28"/>
          <w:szCs w:val="28"/>
          <w:highlight w:val="white"/>
        </w:rPr>
        <w:t xml:space="preserve">, не соответствующих Правилам благоустройства, время</w:t>
      </w:r>
      <w:r>
        <w:rPr>
          <w:color w:val="000000" w:themeColor="text1"/>
          <w:sz w:val="28"/>
          <w:szCs w:val="28"/>
          <w:highlight w:val="white"/>
        </w:rPr>
        <w:t xml:space="preserve"> ок</w:t>
      </w:r>
      <w:r>
        <w:rPr>
          <w:color w:val="000000" w:themeColor="text1"/>
          <w:sz w:val="28"/>
          <w:szCs w:val="28"/>
        </w:rPr>
        <w:t xml:space="preserve">ругляется до целого в часах в сл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дующем порядке: до 30 минут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 xml:space="preserve">округляется в меньшую сторону (до нуля), 30 минут и более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 xml:space="preserve">округляется в большую сторону (до одного часа).</w:t>
      </w:r>
      <w:r>
        <w:rPr>
          <w:color w:val="000000" w:themeColor="text1"/>
          <w:sz w:val="28"/>
          <w:szCs w:val="28"/>
        </w:rPr>
      </w:r>
      <w:r>
        <w:rPr>
          <w:color w:val="22272f" w:themeColor="text1"/>
          <w:sz w:val="28"/>
          <w:szCs w:val="28"/>
        </w:rPr>
      </w:r>
    </w:p>
    <w:p>
      <w:pPr>
        <w:shd w:val="clear" w:color="auto" w:fill="ffffff"/>
        <w:spacing w:line="283" w:lineRule="atLeast"/>
        <w:ind w:firstLine="709"/>
        <w:jc w:val="both"/>
        <w:rPr>
          <w:color w:val="22272f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Куд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 xml:space="preserve">коэффициент удаленности </w:t>
      </w:r>
      <w:r>
        <w:rPr>
          <w:color w:val="000000" w:themeColor="text1"/>
          <w:sz w:val="28"/>
          <w:szCs w:val="28"/>
          <w:highlight w:val="white"/>
        </w:rPr>
        <w:t xml:space="preserve">вывески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не соответствующей Правилам благоустройства, </w:t>
      </w:r>
      <w:r>
        <w:rPr>
          <w:color w:val="000000" w:themeColor="text1"/>
          <w:sz w:val="28"/>
          <w:szCs w:val="28"/>
        </w:rPr>
        <w:t xml:space="preserve">который определяется исходя из удаленности района, на территории которого размещается вывеска, </w:t>
      </w:r>
      <w:r>
        <w:rPr>
          <w:color w:val="000000" w:themeColor="text1"/>
          <w:sz w:val="28"/>
          <w:szCs w:val="28"/>
        </w:rPr>
        <w:t xml:space="preserve">не соответствующая Правилам благоустройства, </w:t>
      </w:r>
      <w:r>
        <w:rPr>
          <w:color w:val="000000" w:themeColor="text1"/>
          <w:sz w:val="28"/>
          <w:szCs w:val="28"/>
        </w:rPr>
        <w:t xml:space="preserve">от места хранения согласно приведенной таблице:</w:t>
      </w:r>
      <w:r>
        <w:rPr>
          <w:color w:val="000000" w:themeColor="text1"/>
          <w:sz w:val="28"/>
          <w:szCs w:val="28"/>
        </w:rPr>
      </w:r>
      <w:r>
        <w:rPr>
          <w:color w:val="22272f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3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3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4502"/>
      </w:tblGrid>
      <w:tr>
        <w:trPr>
          <w:trHeight w:val="558"/>
        </w:trPr>
        <w:tblPrEx/>
        <w:tc>
          <w:tcPr>
            <w:tcW w:w="709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Наименование района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Размер коэффициента удаленности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tbl>
      <w:tblPr>
        <w:tblStyle w:val="93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4502"/>
      </w:tblGrid>
      <w:tr>
        <w:trPr>
          <w:trHeight w:val="84"/>
          <w:tblHeader/>
        </w:trPr>
        <w:tblPrEx/>
        <w:tc>
          <w:tcPr>
            <w:tcW w:w="709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3" w:lineRule="atLeast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3" w:lineRule="atLeast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3" w:lineRule="atLeast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709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Орджоникидзевский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709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Мотовилихинский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709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Ленинский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709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Свердловский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709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Дзержинский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709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Индустриальный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709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Кировский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709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819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Поселок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Новые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Ляды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502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</w:tbl>
    <w:p/>
    <w:p>
      <w:p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</w:p>
    <w:p>
      <w:pPr>
        <w:pStyle w:val="986"/>
        <w:spacing w:before="0" w:beforeAutospacing="0" w:after="0" w:afterAutospacing="0" w:line="240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 w:line="240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 w:line="240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spacing w:before="0" w:beforeAutospacing="0" w:after="0" w:afterAutospacing="0" w:line="240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spacing w:line="238" w:lineRule="exact"/>
        <w:jc w:val="center"/>
        <w:rPr>
          <w:b/>
          <w:bCs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</w:rPr>
        <w:t xml:space="preserve">РАЗМЕР</w:t>
      </w:r>
      <w:r>
        <w:rPr>
          <w:b/>
          <w:bCs/>
          <w:color w:val="22272f"/>
          <w:sz w:val="28"/>
          <w:szCs w:val="28"/>
        </w:rPr>
        <w:br/>
      </w:r>
      <w:r>
        <w:rPr>
          <w:b/>
          <w:bCs/>
          <w:color w:val="22272f"/>
          <w:sz w:val="28"/>
          <w:szCs w:val="28"/>
          <w:highlight w:val="white"/>
        </w:rPr>
        <w:t xml:space="preserve">стоимости нормо-часа работ</w:t>
      </w:r>
      <w:r>
        <w:rPr>
          <w:b/>
          <w:bCs/>
          <w:color w:val="22272f"/>
          <w:sz w:val="28"/>
          <w:szCs w:val="28"/>
          <w:highlight w:val="white"/>
        </w:rPr>
        <w:t xml:space="preserve"> по демонтажу, перемещению и хранению </w:t>
        <w:br/>
      </w:r>
      <w:r>
        <w:rPr>
          <w:b/>
          <w:bCs/>
          <w:color w:val="22272f"/>
          <w:sz w:val="28"/>
          <w:szCs w:val="28"/>
          <w:highlight w:val="white"/>
        </w:rPr>
        <w:t xml:space="preserve">выв</w:t>
      </w:r>
      <w:r>
        <w:rPr>
          <w:b/>
          <w:bCs/>
          <w:color w:val="22272f"/>
          <w:sz w:val="28"/>
          <w:szCs w:val="28"/>
          <w:highlight w:val="white"/>
        </w:rPr>
        <w:t xml:space="preserve">е</w:t>
      </w:r>
      <w:r>
        <w:rPr>
          <w:b/>
          <w:bCs/>
          <w:color w:val="22272f"/>
          <w:sz w:val="28"/>
          <w:szCs w:val="28"/>
          <w:highlight w:val="white"/>
        </w:rPr>
        <w:t xml:space="preserve">сок</w:t>
      </w:r>
      <w:r>
        <w:rPr>
          <w:b/>
          <w:bCs/>
          <w:color w:val="22272f"/>
          <w:sz w:val="28"/>
          <w:szCs w:val="28"/>
          <w:highlight w:val="white"/>
        </w:rPr>
        <w:t xml:space="preserve">, не соответствующ</w:t>
      </w:r>
      <w:r>
        <w:rPr>
          <w:b/>
          <w:bCs/>
          <w:color w:val="22272f"/>
          <w:sz w:val="28"/>
          <w:szCs w:val="28"/>
          <w:highlight w:val="white"/>
        </w:rPr>
        <w:t xml:space="preserve">и</w:t>
      </w:r>
      <w:r>
        <w:rPr>
          <w:b/>
          <w:bCs/>
          <w:color w:val="22272f"/>
          <w:sz w:val="28"/>
          <w:szCs w:val="28"/>
          <w:highlight w:val="white"/>
        </w:rPr>
        <w:t xml:space="preserve">х</w:t>
      </w:r>
      <w:r>
        <w:rPr>
          <w:b/>
          <w:bCs/>
          <w:color w:val="22272f"/>
          <w:sz w:val="28"/>
          <w:szCs w:val="28"/>
          <w:highlight w:val="white"/>
        </w:rPr>
        <w:t xml:space="preserve"> Правилам</w:t>
      </w:r>
      <w:r>
        <w:rPr>
          <w:b/>
          <w:bCs/>
          <w:color w:val="22272f"/>
          <w:sz w:val="28"/>
          <w:szCs w:val="28"/>
          <w:highlight w:val="white"/>
        </w:rPr>
        <w:t xml:space="preserve"> </w:t>
      </w:r>
      <w:r>
        <w:rPr>
          <w:b/>
          <w:bCs/>
          <w:color w:val="22272f"/>
          <w:sz w:val="28"/>
          <w:szCs w:val="28"/>
          <w:highlight w:val="white"/>
        </w:rPr>
        <w:t xml:space="preserve">благоустройства территории </w:t>
        <w:br/>
        <w:t xml:space="preserve">города Перми, утвержденным решением Пермской городской Думы </w:t>
      </w:r>
      <w:r>
        <w:rPr>
          <w:b/>
          <w:bCs/>
          <w:color w:val="22272f"/>
          <w:sz w:val="28"/>
          <w:szCs w:val="28"/>
          <w:highlight w:val="white"/>
        </w:rPr>
      </w:r>
      <w:r>
        <w:rPr>
          <w:b/>
          <w:bCs/>
          <w:color w:val="22272f"/>
          <w:sz w:val="28"/>
          <w:szCs w:val="28"/>
          <w:highlight w:val="white"/>
        </w:rPr>
      </w:r>
    </w:p>
    <w:p>
      <w:pPr>
        <w:shd w:val="clear" w:color="auto" w:fill="ffffff"/>
        <w:spacing w:line="238" w:lineRule="exact"/>
        <w:jc w:val="center"/>
        <w:rPr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</w:rPr>
        <w:t xml:space="preserve">от 15 декабря 2020 г. № 277</w:t>
      </w:r>
      <w:r>
        <w:rPr>
          <w:color w:val="22272f"/>
          <w:sz w:val="28"/>
          <w:szCs w:val="28"/>
          <w:highlight w:val="white"/>
        </w:rPr>
      </w:r>
      <w:r>
        <w:rPr>
          <w:color w:val="22272f"/>
          <w:sz w:val="28"/>
          <w:szCs w:val="28"/>
          <w:highlight w:val="white"/>
        </w:rPr>
      </w:r>
    </w:p>
    <w:p>
      <w:pPr>
        <w:shd w:val="clear" w:color="auto" w:fill="ffffff"/>
        <w:jc w:val="left"/>
        <w:rPr>
          <w:color w:val="22272f"/>
          <w:sz w:val="28"/>
          <w:szCs w:val="28"/>
          <w:highlight w:val="white"/>
        </w:rPr>
      </w:pPr>
      <w:r>
        <w:rPr>
          <w:color w:val="22272f"/>
          <w:sz w:val="28"/>
          <w:szCs w:val="28"/>
          <w:highlight w:val="white"/>
        </w:rPr>
      </w:r>
      <w:r>
        <w:rPr>
          <w:color w:val="22272f"/>
          <w:sz w:val="28"/>
          <w:szCs w:val="28"/>
          <w:highlight w:val="white"/>
        </w:rPr>
      </w:r>
      <w:r>
        <w:rPr>
          <w:color w:val="22272f"/>
          <w:sz w:val="28"/>
          <w:szCs w:val="28"/>
          <w:highlight w:val="white"/>
        </w:rPr>
      </w:r>
    </w:p>
    <w:tbl>
      <w:tblPr>
        <w:tblW w:w="9796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78"/>
        <w:gridCol w:w="5510"/>
        <w:gridCol w:w="1842"/>
        <w:gridCol w:w="1866"/>
      </w:tblGrid>
      <w:tr>
        <w:trPr/>
        <w:tblPrEx/>
        <w:tc>
          <w:tcPr>
            <w:tcW w:w="5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uppressLineNumbers w:val="0"/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uppressLineNumbers w:val="0"/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работ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uppressLineNumbers w:val="0"/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Ед. изм.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uppressLineNumbers w:val="0"/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Размер </w:t>
              <w:br/>
              <w:t xml:space="preserve">сто</w:t>
            </w:r>
            <w:r>
              <w:rPr>
                <w:sz w:val="28"/>
                <w:szCs w:val="28"/>
                <w:highlight w:val="white"/>
              </w:rPr>
              <w:t xml:space="preserve">и</w:t>
            </w:r>
            <w:r>
              <w:rPr>
                <w:sz w:val="28"/>
                <w:szCs w:val="28"/>
                <w:highlight w:val="white"/>
              </w:rPr>
              <w:t xml:space="preserve">мости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uppressLineNumbers w:val="0"/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(тыс. руб.)</w:t>
            </w:r>
            <w:r>
              <w:rPr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/>
        <w:tblPrEx/>
        <w:tc>
          <w:tcPr>
            <w:tcW w:w="57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uppressLineNumbers w:val="0"/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5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uppressLineNumbers w:val="0"/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uppressLineNumbers w:val="0"/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uppressLineNumbers w:val="0"/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/>
        <w:tblPrEx/>
        <w:tc>
          <w:tcPr>
            <w:tcW w:w="5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uppressLineNumbers w:val="0"/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uppressLineNumbers w:val="0"/>
              <w:ind w:left="57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Демонтаж, перемещение и хранение вывесок, не соответствующих</w:t>
            </w:r>
            <w:r>
              <w:rPr>
                <w:sz w:val="28"/>
                <w:szCs w:val="28"/>
                <w:highlight w:val="white"/>
              </w:rPr>
              <w:t xml:space="preserve"> Правилам бл</w:t>
            </w:r>
            <w:r>
              <w:rPr>
                <w:sz w:val="28"/>
                <w:szCs w:val="28"/>
                <w:highlight w:val="white"/>
              </w:rPr>
              <w:t xml:space="preserve">а</w:t>
            </w:r>
            <w:r>
              <w:rPr>
                <w:sz w:val="28"/>
                <w:szCs w:val="28"/>
                <w:highlight w:val="white"/>
              </w:rPr>
              <w:t xml:space="preserve">гоустройства территории города Перми, утвержденным решением Пермской горо</w:t>
            </w:r>
            <w:r>
              <w:rPr>
                <w:sz w:val="28"/>
                <w:szCs w:val="28"/>
                <w:highlight w:val="white"/>
              </w:rPr>
              <w:t xml:space="preserve">д</w:t>
            </w:r>
            <w:r>
              <w:rPr>
                <w:sz w:val="28"/>
                <w:szCs w:val="28"/>
                <w:highlight w:val="white"/>
              </w:rPr>
              <w:t xml:space="preserve">ской Думы от 15 декабря 2020 г. № 277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uppressLineNumbers w:val="0"/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нормо-час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>
            <w:pPr>
              <w:suppressLineNumbers w:val="0"/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20,1</w:t>
            </w: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shd w:val="clear" w:color="auto" w:fill="ffffff"/>
        <w:spacing w:before="0" w:beforeAutospacing="0" w:after="0" w:afterAutospacing="0"/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</w:r>
      <w:r>
        <w:rPr>
          <w:color w:val="22272f"/>
          <w:sz w:val="24"/>
          <w:szCs w:val="24"/>
        </w:rPr>
      </w:r>
    </w:p>
    <w:p>
      <w:pPr>
        <w:shd w:val="clear" w:color="auto" w:fill="ffffff"/>
        <w:spacing w:before="0" w:beforeAutospacing="0" w:after="0" w:afterAutospacing="0"/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</w:r>
      <w:r>
        <w:rPr>
          <w:color w:val="22272f"/>
          <w:sz w:val="24"/>
          <w:szCs w:val="24"/>
        </w:rPr>
      </w:r>
      <w:r>
        <w:rPr>
          <w:color w:val="22272f"/>
          <w:sz w:val="24"/>
          <w:szCs w:val="24"/>
        </w:rPr>
      </w:r>
    </w:p>
    <w:p>
      <w:pPr>
        <w:shd w:val="clear" w:color="auto" w:fill="ffffff"/>
        <w:spacing w:before="0" w:beforeAutospacing="0" w:after="0" w:afterAutospacing="0"/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 xml:space="preserve">----------------------------</w:t>
      </w:r>
      <w:r>
        <w:rPr>
          <w:color w:val="22272f"/>
          <w:sz w:val="24"/>
          <w:szCs w:val="24"/>
        </w:rPr>
      </w:r>
      <w:r>
        <w:rPr>
          <w:color w:val="22272f"/>
          <w:sz w:val="24"/>
          <w:szCs w:val="24"/>
        </w:rPr>
      </w:r>
    </w:p>
    <w:p>
      <w:pPr>
        <w:shd w:val="clear" w:color="auto" w:fill="ffffff"/>
        <w:spacing w:before="0" w:beforeAutospacing="0" w:after="0" w:afterAutospacing="0" w:line="238" w:lineRule="exact"/>
        <w:ind w:left="0" w:right="0" w:firstLine="709"/>
        <w:jc w:val="both"/>
        <w:rPr>
          <w:color w:val="22272f"/>
          <w:sz w:val="24"/>
          <w:szCs w:val="24"/>
          <w:highlight w:val="none"/>
        </w:rPr>
      </w:pPr>
      <w:r>
        <w:rPr>
          <w:color w:val="22272f"/>
          <w:sz w:val="24"/>
          <w:szCs w:val="24"/>
        </w:rPr>
        <w:t xml:space="preserve">* Стоимость нормо-часа ежегодно индексируется на </w:t>
      </w:r>
      <w:hyperlink r:id="rId15" w:tooltip="https://internet.garant.ru/#/document/149900/entry/0" w:anchor="/document/149900/entry/0" w:history="1">
        <w:r>
          <w:rPr>
            <w:sz w:val="24"/>
            <w:szCs w:val="24"/>
          </w:rPr>
          <w:t xml:space="preserve">индекс потребительских цен</w:t>
        </w:r>
      </w:hyperlink>
      <w:r>
        <w:rPr>
          <w:color w:val="22272f"/>
          <w:sz w:val="24"/>
          <w:szCs w:val="24"/>
        </w:rPr>
        <w:t xml:space="preserve"> за предыдущий год, который размещается в информационно-телекоммуникационной сети Интернет на официал</w:t>
      </w:r>
      <w:r>
        <w:rPr>
          <w:color w:val="22272f"/>
          <w:sz w:val="24"/>
          <w:szCs w:val="24"/>
        </w:rPr>
        <w:t xml:space="preserve">ь</w:t>
      </w:r>
      <w:r>
        <w:rPr>
          <w:color w:val="22272f"/>
          <w:sz w:val="24"/>
          <w:szCs w:val="24"/>
        </w:rPr>
        <w:t xml:space="preserve">ном сайте федерального органа исполнительной власти, осуществляющего функции по формиров</w:t>
      </w:r>
      <w:r>
        <w:rPr>
          <w:color w:val="22272f"/>
          <w:sz w:val="24"/>
          <w:szCs w:val="24"/>
        </w:rPr>
        <w:t xml:space="preserve">а</w:t>
      </w:r>
      <w:r>
        <w:rPr>
          <w:color w:val="22272f"/>
          <w:sz w:val="24"/>
          <w:szCs w:val="24"/>
        </w:rPr>
        <w:t xml:space="preserve">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</w:t>
      </w:r>
      <w:r>
        <w:rPr>
          <w:color w:val="22272f"/>
          <w:sz w:val="24"/>
          <w:szCs w:val="24"/>
        </w:rPr>
      </w:r>
      <w:r>
        <w:rPr>
          <w:color w:val="22272f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</w:p>
  <w:p>
    <w:pPr>
      <w:pStyle w:val="90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framePr w:wrap="around" w:vAnchor="text" w:hAnchor="margin" w:xAlign="center" w:y="1"/>
      <w:rPr>
        <w:rStyle w:val="901"/>
      </w:rPr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>
      <w:rPr>
        <w:rStyle w:val="901"/>
      </w:rPr>
    </w:r>
    <w:r>
      <w:rPr>
        <w:rStyle w:val="901"/>
      </w:rPr>
    </w:r>
  </w:p>
  <w:p>
    <w:pPr>
      <w:pStyle w:val="9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0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3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33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2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7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733"/>
    <w:link w:val="725"/>
    <w:uiPriority w:val="9"/>
    <w:rPr>
      <w:rFonts w:ascii="Arial" w:hAnsi="Arial" w:eastAsia="Arial" w:cs="Arial"/>
      <w:sz w:val="34"/>
    </w:rPr>
  </w:style>
  <w:style w:type="character" w:styleId="710">
    <w:name w:val="Heading 3 Char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711">
    <w:name w:val="Heading 4 Char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12">
    <w:name w:val="Heading 5 Char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13">
    <w:name w:val="Heading 6 Char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14">
    <w:name w:val="Heading 7 Char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8 Char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16">
    <w:name w:val="Heading 9 Char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17">
    <w:name w:val="Title Char"/>
    <w:basedOn w:val="733"/>
    <w:link w:val="745"/>
    <w:uiPriority w:val="10"/>
    <w:rPr>
      <w:sz w:val="48"/>
      <w:szCs w:val="48"/>
    </w:rPr>
  </w:style>
  <w:style w:type="character" w:styleId="718">
    <w:name w:val="Subtitle Char"/>
    <w:basedOn w:val="733"/>
    <w:link w:val="747"/>
    <w:uiPriority w:val="11"/>
    <w:rPr>
      <w:sz w:val="24"/>
      <w:szCs w:val="24"/>
    </w:rPr>
  </w:style>
  <w:style w:type="character" w:styleId="719">
    <w:name w:val="Quote Char"/>
    <w:link w:val="749"/>
    <w:uiPriority w:val="29"/>
    <w:rPr>
      <w:i/>
    </w:rPr>
  </w:style>
  <w:style w:type="character" w:styleId="720">
    <w:name w:val="Intense Quote Char"/>
    <w:link w:val="751"/>
    <w:uiPriority w:val="30"/>
    <w:rPr>
      <w:i/>
    </w:rPr>
  </w:style>
  <w:style w:type="character" w:styleId="721">
    <w:name w:val="Footnote Text Char"/>
    <w:link w:val="880"/>
    <w:uiPriority w:val="99"/>
    <w:rPr>
      <w:sz w:val="18"/>
    </w:rPr>
  </w:style>
  <w:style w:type="character" w:styleId="722">
    <w:name w:val="Endnote Text Char"/>
    <w:link w:val="883"/>
    <w:uiPriority w:val="99"/>
    <w:rPr>
      <w:sz w:val="20"/>
    </w:rPr>
  </w:style>
  <w:style w:type="paragraph" w:styleId="723" w:default="1">
    <w:name w:val="Normal"/>
    <w:qFormat/>
  </w:style>
  <w:style w:type="paragraph" w:styleId="724">
    <w:name w:val="Heading 1"/>
    <w:basedOn w:val="723"/>
    <w:next w:val="723"/>
    <w:link w:val="736"/>
    <w:qFormat/>
    <w:pPr>
      <w:keepNext/>
      <w:ind w:right="-1" w:firstLine="709"/>
      <w:jc w:val="both"/>
      <w:outlineLvl w:val="0"/>
    </w:pPr>
    <w:rPr>
      <w:sz w:val="24"/>
    </w:rPr>
  </w:style>
  <w:style w:type="paragraph" w:styleId="725">
    <w:name w:val="Heading 2"/>
    <w:basedOn w:val="723"/>
    <w:next w:val="723"/>
    <w:link w:val="737"/>
    <w:qFormat/>
    <w:pPr>
      <w:keepNext/>
      <w:ind w:right="-1"/>
      <w:jc w:val="both"/>
      <w:outlineLvl w:val="1"/>
    </w:pPr>
    <w:rPr>
      <w:sz w:val="24"/>
    </w:rPr>
  </w:style>
  <w:style w:type="paragraph" w:styleId="726">
    <w:name w:val="Heading 3"/>
    <w:basedOn w:val="723"/>
    <w:next w:val="723"/>
    <w:link w:val="73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723"/>
    <w:next w:val="723"/>
    <w:link w:val="73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23"/>
    <w:next w:val="723"/>
    <w:link w:val="74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23"/>
    <w:next w:val="723"/>
    <w:link w:val="74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23"/>
    <w:next w:val="723"/>
    <w:link w:val="74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23"/>
    <w:next w:val="723"/>
    <w:link w:val="74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23"/>
    <w:next w:val="723"/>
    <w:link w:val="74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Заголовок 1 Знак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basedOn w:val="733"/>
    <w:link w:val="725"/>
    <w:uiPriority w:val="9"/>
    <w:rPr>
      <w:rFonts w:ascii="Arial" w:hAnsi="Arial" w:eastAsia="Arial" w:cs="Arial"/>
      <w:sz w:val="34"/>
    </w:rPr>
  </w:style>
  <w:style w:type="character" w:styleId="738" w:customStyle="1">
    <w:name w:val="Заголовок 3 Знак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Title"/>
    <w:basedOn w:val="723"/>
    <w:next w:val="723"/>
    <w:link w:val="74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46" w:customStyle="1">
    <w:name w:val="Название Знак"/>
    <w:basedOn w:val="733"/>
    <w:link w:val="745"/>
    <w:uiPriority w:val="10"/>
    <w:rPr>
      <w:sz w:val="48"/>
      <w:szCs w:val="48"/>
    </w:rPr>
  </w:style>
  <w:style w:type="paragraph" w:styleId="747">
    <w:name w:val="Subtitle"/>
    <w:basedOn w:val="723"/>
    <w:next w:val="723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basedOn w:val="733"/>
    <w:link w:val="747"/>
    <w:uiPriority w:val="11"/>
    <w:rPr>
      <w:sz w:val="24"/>
      <w:szCs w:val="24"/>
    </w:rPr>
  </w:style>
  <w:style w:type="paragraph" w:styleId="749">
    <w:name w:val="Quote"/>
    <w:basedOn w:val="723"/>
    <w:next w:val="723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23"/>
    <w:next w:val="72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character" w:styleId="753" w:customStyle="1">
    <w:name w:val="Header Char"/>
    <w:basedOn w:val="733"/>
    <w:uiPriority w:val="99"/>
  </w:style>
  <w:style w:type="character" w:styleId="754" w:customStyle="1">
    <w:name w:val="Footer Char"/>
    <w:basedOn w:val="733"/>
    <w:uiPriority w:val="99"/>
  </w:style>
  <w:style w:type="character" w:styleId="755" w:customStyle="1">
    <w:name w:val="Caption Char"/>
    <w:uiPriority w:val="99"/>
  </w:style>
  <w:style w:type="table" w:styleId="756" w:customStyle="1">
    <w:name w:val="Table Grid Light"/>
    <w:basedOn w:val="73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Plain Table 1"/>
    <w:basedOn w:val="73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2"/>
    <w:basedOn w:val="73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Plain Table 3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Plain Table 4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Plain Table 5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2" w:customStyle="1">
    <w:name w:val="Grid Table 1 Light"/>
    <w:basedOn w:val="73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34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34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34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3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34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34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2"/>
    <w:basedOn w:val="73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0" w:customStyle="1">
    <w:name w:val="Grid Table 2 - Accent 1"/>
    <w:basedOn w:val="734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1" w:customStyle="1">
    <w:name w:val="Grid Table 2 - Accent 2"/>
    <w:basedOn w:val="73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2" w:customStyle="1">
    <w:name w:val="Grid Table 2 - Accent 3"/>
    <w:basedOn w:val="73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3" w:customStyle="1">
    <w:name w:val="Grid Table 2 - Accent 4"/>
    <w:basedOn w:val="73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4" w:customStyle="1">
    <w:name w:val="Grid Table 2 - Accent 5"/>
    <w:basedOn w:val="734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5" w:customStyle="1">
    <w:name w:val="Grid Table 2 - Accent 6"/>
    <w:basedOn w:val="734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6" w:customStyle="1">
    <w:name w:val="Grid Table 3"/>
    <w:basedOn w:val="73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7" w:customStyle="1">
    <w:name w:val="Grid Table 3 - Accent 1"/>
    <w:basedOn w:val="734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8" w:customStyle="1">
    <w:name w:val="Grid Table 3 - Accent 2"/>
    <w:basedOn w:val="73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9" w:customStyle="1">
    <w:name w:val="Grid Table 3 - Accent 3"/>
    <w:basedOn w:val="73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0" w:customStyle="1">
    <w:name w:val="Grid Table 3 - Accent 4"/>
    <w:basedOn w:val="73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1" w:customStyle="1">
    <w:name w:val="Grid Table 3 - Accent 5"/>
    <w:basedOn w:val="734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2" w:customStyle="1">
    <w:name w:val="Grid Table 3 - Accent 6"/>
    <w:basedOn w:val="734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3" w:customStyle="1">
    <w:name w:val="Grid Table 4"/>
    <w:basedOn w:val="73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34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5" w:customStyle="1">
    <w:name w:val="Grid Table 4 - Accent 2"/>
    <w:basedOn w:val="734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Grid Table 4 - Accent 3"/>
    <w:basedOn w:val="734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7" w:customStyle="1">
    <w:name w:val="Grid Table 4 - Accent 4"/>
    <w:basedOn w:val="73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Grid Table 4 - Accent 5"/>
    <w:basedOn w:val="734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9" w:customStyle="1">
    <w:name w:val="Grid Table 4 - Accent 6"/>
    <w:basedOn w:val="734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0" w:customStyle="1">
    <w:name w:val="Grid Table 5 Dark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91" w:customStyle="1">
    <w:name w:val="Grid Table 5 Dark- Accent 1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92" w:customStyle="1">
    <w:name w:val="Grid Table 5 Dark - Accent 2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93" w:customStyle="1">
    <w:name w:val="Grid Table 5 Dark - Accent 3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94" w:customStyle="1">
    <w:name w:val="Grid Table 5 Dark- Accent 4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95" w:customStyle="1">
    <w:name w:val="Grid Table 5 Dark - Accent 5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96" w:customStyle="1">
    <w:name w:val="Grid Table 5 Dark - Accent 6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97" w:customStyle="1">
    <w:name w:val="Grid Table 6 Colorful"/>
    <w:basedOn w:val="73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34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9" w:customStyle="1">
    <w:name w:val="Grid Table 6 Colorful - Accent 2"/>
    <w:basedOn w:val="73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0" w:customStyle="1">
    <w:name w:val="Grid Table 6 Colorful - Accent 3"/>
    <w:basedOn w:val="734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1" w:customStyle="1">
    <w:name w:val="Grid Table 6 Colorful - Accent 4"/>
    <w:basedOn w:val="73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2" w:customStyle="1">
    <w:name w:val="Grid Table 6 Colorful - Accent 5"/>
    <w:basedOn w:val="734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 w:customStyle="1">
    <w:name w:val="Grid Table 6 Colorful - Accent 6"/>
    <w:basedOn w:val="734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7 Colorful"/>
    <w:basedOn w:val="73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5" w:customStyle="1">
    <w:name w:val="Grid Table 7 Colorful - Accent 1"/>
    <w:basedOn w:val="734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6" w:customStyle="1">
    <w:name w:val="Grid Table 7 Colorful - Accent 2"/>
    <w:basedOn w:val="73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7" w:customStyle="1">
    <w:name w:val="Grid Table 7 Colorful - Accent 3"/>
    <w:basedOn w:val="73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8" w:customStyle="1">
    <w:name w:val="Grid Table 7 Colorful - Accent 4"/>
    <w:basedOn w:val="73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9" w:customStyle="1">
    <w:name w:val="Grid Table 7 Colorful - Accent 5"/>
    <w:basedOn w:val="734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0" w:customStyle="1">
    <w:name w:val="Grid Table 7 Colorful - Accent 6"/>
    <w:basedOn w:val="734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1" w:customStyle="1">
    <w:name w:val="List Table 1 Light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3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34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34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34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3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34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34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3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34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3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3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3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34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3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3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34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34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34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3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34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34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3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34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3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3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3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34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3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3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34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3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3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3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34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3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 w:customStyle="1">
    <w:name w:val="List Table 7 Colorful"/>
    <w:basedOn w:val="73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3" w:customStyle="1">
    <w:name w:val="List Table 7 Colorful - Accent 1"/>
    <w:basedOn w:val="734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4" w:customStyle="1">
    <w:name w:val="List Table 7 Colorful - Accent 2"/>
    <w:basedOn w:val="734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5" w:customStyle="1">
    <w:name w:val="List Table 7 Colorful - Accent 3"/>
    <w:basedOn w:val="734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6" w:customStyle="1">
    <w:name w:val="List Table 7 Colorful - Accent 4"/>
    <w:basedOn w:val="73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7" w:customStyle="1">
    <w:name w:val="List Table 7 Colorful - Accent 5"/>
    <w:basedOn w:val="734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8" w:customStyle="1">
    <w:name w:val="List Table 7 Colorful - Accent 6"/>
    <w:basedOn w:val="734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9" w:customStyle="1">
    <w:name w:val="Lined - Accent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3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34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34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34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3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34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34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0">
    <w:name w:val="footnote text"/>
    <w:basedOn w:val="723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33"/>
    <w:uiPriority w:val="99"/>
    <w:unhideWhenUsed/>
    <w:rPr>
      <w:vertAlign w:val="superscript"/>
    </w:rPr>
  </w:style>
  <w:style w:type="paragraph" w:styleId="883">
    <w:name w:val="endnote text"/>
    <w:basedOn w:val="723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33"/>
    <w:uiPriority w:val="99"/>
    <w:semiHidden/>
    <w:unhideWhenUsed/>
    <w:rPr>
      <w:vertAlign w:val="superscript"/>
    </w:rPr>
  </w:style>
  <w:style w:type="paragraph" w:styleId="886">
    <w:name w:val="toc 1"/>
    <w:basedOn w:val="723"/>
    <w:next w:val="723"/>
    <w:uiPriority w:val="39"/>
    <w:unhideWhenUsed/>
    <w:pPr>
      <w:spacing w:after="57"/>
    </w:pPr>
  </w:style>
  <w:style w:type="paragraph" w:styleId="887">
    <w:name w:val="toc 2"/>
    <w:basedOn w:val="723"/>
    <w:next w:val="723"/>
    <w:uiPriority w:val="39"/>
    <w:unhideWhenUsed/>
    <w:pPr>
      <w:spacing w:after="57"/>
      <w:ind w:left="283"/>
    </w:pPr>
  </w:style>
  <w:style w:type="paragraph" w:styleId="888">
    <w:name w:val="toc 3"/>
    <w:basedOn w:val="723"/>
    <w:next w:val="723"/>
    <w:uiPriority w:val="39"/>
    <w:unhideWhenUsed/>
    <w:pPr>
      <w:spacing w:after="57"/>
      <w:ind w:left="567"/>
    </w:pPr>
  </w:style>
  <w:style w:type="paragraph" w:styleId="889">
    <w:name w:val="toc 4"/>
    <w:basedOn w:val="723"/>
    <w:next w:val="723"/>
    <w:uiPriority w:val="39"/>
    <w:unhideWhenUsed/>
    <w:pPr>
      <w:spacing w:after="57"/>
      <w:ind w:left="850"/>
    </w:pPr>
  </w:style>
  <w:style w:type="paragraph" w:styleId="890">
    <w:name w:val="toc 5"/>
    <w:basedOn w:val="723"/>
    <w:next w:val="723"/>
    <w:uiPriority w:val="39"/>
    <w:unhideWhenUsed/>
    <w:pPr>
      <w:spacing w:after="57"/>
      <w:ind w:left="1134"/>
    </w:pPr>
  </w:style>
  <w:style w:type="paragraph" w:styleId="891">
    <w:name w:val="toc 6"/>
    <w:basedOn w:val="723"/>
    <w:next w:val="723"/>
    <w:uiPriority w:val="39"/>
    <w:unhideWhenUsed/>
    <w:pPr>
      <w:spacing w:after="57"/>
      <w:ind w:left="1417"/>
    </w:pPr>
  </w:style>
  <w:style w:type="paragraph" w:styleId="892">
    <w:name w:val="toc 7"/>
    <w:basedOn w:val="723"/>
    <w:next w:val="723"/>
    <w:uiPriority w:val="39"/>
    <w:unhideWhenUsed/>
    <w:pPr>
      <w:spacing w:after="57"/>
      <w:ind w:left="1701"/>
    </w:pPr>
  </w:style>
  <w:style w:type="paragraph" w:styleId="893">
    <w:name w:val="toc 8"/>
    <w:basedOn w:val="723"/>
    <w:next w:val="723"/>
    <w:uiPriority w:val="39"/>
    <w:unhideWhenUsed/>
    <w:pPr>
      <w:spacing w:after="57"/>
      <w:ind w:left="1984"/>
    </w:pPr>
  </w:style>
  <w:style w:type="paragraph" w:styleId="894">
    <w:name w:val="toc 9"/>
    <w:basedOn w:val="723"/>
    <w:next w:val="723"/>
    <w:uiPriority w:val="39"/>
    <w:unhideWhenUsed/>
    <w:pPr>
      <w:spacing w:after="57"/>
      <w:ind w:left="2268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3"/>
    <w:next w:val="723"/>
    <w:uiPriority w:val="99"/>
    <w:unhideWhenUsed/>
  </w:style>
  <w:style w:type="paragraph" w:styleId="897">
    <w:name w:val="Caption"/>
    <w:basedOn w:val="723"/>
    <w:next w:val="723"/>
    <w:link w:val="755"/>
    <w:qFormat/>
    <w:pPr>
      <w:widowControl w:val="off"/>
      <w:spacing w:line="360" w:lineRule="exact"/>
      <w:jc w:val="center"/>
    </w:pPr>
    <w:rPr>
      <w:b/>
      <w:sz w:val="32"/>
    </w:rPr>
  </w:style>
  <w:style w:type="paragraph" w:styleId="898">
    <w:name w:val="Body Text"/>
    <w:basedOn w:val="723"/>
    <w:link w:val="926"/>
    <w:pPr>
      <w:ind w:right="3117"/>
    </w:pPr>
    <w:rPr>
      <w:rFonts w:ascii="Courier New" w:hAnsi="Courier New"/>
      <w:sz w:val="26"/>
    </w:rPr>
  </w:style>
  <w:style w:type="paragraph" w:styleId="899">
    <w:name w:val="Body Text Indent"/>
    <w:basedOn w:val="723"/>
    <w:pPr>
      <w:ind w:right="-1"/>
      <w:jc w:val="both"/>
    </w:pPr>
    <w:rPr>
      <w:sz w:val="26"/>
    </w:rPr>
  </w:style>
  <w:style w:type="paragraph" w:styleId="900">
    <w:name w:val="Footer"/>
    <w:basedOn w:val="723"/>
    <w:link w:val="985"/>
    <w:uiPriority w:val="99"/>
    <w:pPr>
      <w:tabs>
        <w:tab w:val="center" w:pos="4153" w:leader="none"/>
        <w:tab w:val="right" w:pos="8306" w:leader="none"/>
      </w:tabs>
    </w:pPr>
  </w:style>
  <w:style w:type="character" w:styleId="901">
    <w:name w:val="page number"/>
    <w:basedOn w:val="733"/>
  </w:style>
  <w:style w:type="paragraph" w:styleId="902">
    <w:name w:val="Header"/>
    <w:basedOn w:val="723"/>
    <w:link w:val="905"/>
    <w:uiPriority w:val="99"/>
    <w:pPr>
      <w:tabs>
        <w:tab w:val="center" w:pos="4153" w:leader="none"/>
        <w:tab w:val="right" w:pos="8306" w:leader="none"/>
      </w:tabs>
    </w:pPr>
  </w:style>
  <w:style w:type="paragraph" w:styleId="903">
    <w:name w:val="Balloon Text"/>
    <w:basedOn w:val="723"/>
    <w:link w:val="904"/>
    <w:uiPriority w:val="99"/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link w:val="903"/>
    <w:uiPriority w:val="99"/>
    <w:rPr>
      <w:rFonts w:ascii="Segoe UI" w:hAnsi="Segoe UI" w:cs="Segoe UI"/>
      <w:sz w:val="18"/>
      <w:szCs w:val="18"/>
    </w:rPr>
  </w:style>
  <w:style w:type="character" w:styleId="905" w:customStyle="1">
    <w:name w:val="Верхний колонтитул Знак"/>
    <w:link w:val="902"/>
    <w:uiPriority w:val="99"/>
  </w:style>
  <w:style w:type="numbering" w:styleId="906" w:customStyle="1">
    <w:name w:val="Нет списка1"/>
    <w:next w:val="735"/>
    <w:uiPriority w:val="99"/>
    <w:semiHidden/>
    <w:unhideWhenUsed/>
  </w:style>
  <w:style w:type="paragraph" w:styleId="90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8">
    <w:name w:val="Hyperlink"/>
    <w:uiPriority w:val="99"/>
    <w:unhideWhenUsed/>
    <w:rPr>
      <w:color w:val="0000ff"/>
      <w:u w:val="single"/>
    </w:rPr>
  </w:style>
  <w:style w:type="character" w:styleId="909">
    <w:name w:val="FollowedHyperlink"/>
    <w:uiPriority w:val="99"/>
    <w:unhideWhenUsed/>
    <w:rPr>
      <w:color w:val="800080"/>
      <w:u w:val="single"/>
    </w:rPr>
  </w:style>
  <w:style w:type="paragraph" w:styleId="910" w:customStyle="1">
    <w:name w:val="xl65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11" w:customStyle="1">
    <w:name w:val="xl66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12" w:customStyle="1">
    <w:name w:val="xl67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24"/>
      <w:szCs w:val="24"/>
    </w:rPr>
  </w:style>
  <w:style w:type="paragraph" w:styleId="913" w:customStyle="1">
    <w:name w:val="xl68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16"/>
      <w:szCs w:val="16"/>
    </w:rPr>
  </w:style>
  <w:style w:type="paragraph" w:styleId="914" w:customStyle="1">
    <w:name w:val="xl69"/>
    <w:basedOn w:val="723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915" w:customStyle="1">
    <w:name w:val="xl70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16"/>
      <w:szCs w:val="16"/>
    </w:rPr>
  </w:style>
  <w:style w:type="paragraph" w:styleId="916" w:customStyle="1">
    <w:name w:val="xl71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17" w:customStyle="1">
    <w:name w:val="xl72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918" w:customStyle="1">
    <w:name w:val="xl73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919" w:customStyle="1">
    <w:name w:val="xl74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20" w:customStyle="1">
    <w:name w:val="xl75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styleId="921" w:customStyle="1">
    <w:name w:val="xl76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22" w:customStyle="1">
    <w:name w:val="xl77"/>
    <w:basedOn w:val="723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23" w:customStyle="1">
    <w:name w:val="xl78"/>
    <w:basedOn w:val="723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924" w:customStyle="1">
    <w:name w:val="xl79"/>
    <w:basedOn w:val="723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925" w:customStyle="1">
    <w:name w:val="Форма"/>
    <w:rPr>
      <w:sz w:val="28"/>
      <w:szCs w:val="28"/>
    </w:rPr>
  </w:style>
  <w:style w:type="character" w:styleId="926" w:customStyle="1">
    <w:name w:val="Основной текст Знак"/>
    <w:link w:val="898"/>
    <w:rPr>
      <w:rFonts w:ascii="Courier New" w:hAnsi="Courier New"/>
      <w:sz w:val="26"/>
    </w:rPr>
  </w:style>
  <w:style w:type="paragraph" w:styleId="927" w:customStyle="1">
    <w:name w:val="ConsPlusNormal"/>
    <w:rPr>
      <w:sz w:val="28"/>
      <w:szCs w:val="28"/>
    </w:rPr>
  </w:style>
  <w:style w:type="numbering" w:styleId="928" w:customStyle="1">
    <w:name w:val="Нет списка11"/>
    <w:next w:val="735"/>
    <w:uiPriority w:val="99"/>
    <w:semiHidden/>
    <w:unhideWhenUsed/>
  </w:style>
  <w:style w:type="numbering" w:styleId="929" w:customStyle="1">
    <w:name w:val="Нет списка111"/>
    <w:next w:val="735"/>
    <w:uiPriority w:val="99"/>
    <w:semiHidden/>
    <w:unhideWhenUsed/>
  </w:style>
  <w:style w:type="paragraph" w:styleId="930" w:customStyle="1">
    <w:name w:val="font5"/>
    <w:basedOn w:val="72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1" w:customStyle="1">
    <w:name w:val="xl80"/>
    <w:basedOn w:val="72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932" w:customStyle="1">
    <w:name w:val="xl81"/>
    <w:basedOn w:val="723"/>
    <w:pPr>
      <w:pBdr>
        <w:top w:val="single" w:color="000000" w:sz="4" w:space="0"/>
        <w:left w:val="single" w:color="000000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933" w:customStyle="1">
    <w:name w:val="xl82"/>
    <w:basedOn w:val="723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934">
    <w:name w:val="Table Grid"/>
    <w:basedOn w:val="734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5" w:customStyle="1">
    <w:name w:val="xl83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36" w:customStyle="1">
    <w:name w:val="xl84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37" w:customStyle="1">
    <w:name w:val="xl85"/>
    <w:basedOn w:val="72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38" w:customStyle="1">
    <w:name w:val="xl86"/>
    <w:basedOn w:val="72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39" w:customStyle="1">
    <w:name w:val="xl87"/>
    <w:basedOn w:val="72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styleId="940" w:customStyle="1">
    <w:name w:val="xl88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styleId="941" w:customStyle="1">
    <w:name w:val="xl89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42" w:customStyle="1">
    <w:name w:val="xl90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43" w:customStyle="1">
    <w:name w:val="xl91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44" w:customStyle="1">
    <w:name w:val="xl92"/>
    <w:basedOn w:val="72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styleId="945" w:customStyle="1">
    <w:name w:val="xl93"/>
    <w:basedOn w:val="72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46" w:customStyle="1">
    <w:name w:val="xl94"/>
    <w:basedOn w:val="723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47" w:customStyle="1">
    <w:name w:val="xl95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48" w:customStyle="1">
    <w:name w:val="xl96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49" w:customStyle="1">
    <w:name w:val="xl97"/>
    <w:basedOn w:val="72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50" w:customStyle="1">
    <w:name w:val="xl98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styleId="951" w:customStyle="1">
    <w:name w:val="xl99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styleId="952" w:customStyle="1">
    <w:name w:val="xl100"/>
    <w:basedOn w:val="723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53" w:customStyle="1">
    <w:name w:val="xl101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54" w:customStyle="1">
    <w:name w:val="xl102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55" w:customStyle="1">
    <w:name w:val="xl103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56" w:customStyle="1">
    <w:name w:val="xl104"/>
    <w:basedOn w:val="72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57" w:customStyle="1">
    <w:name w:val="xl105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58" w:customStyle="1">
    <w:name w:val="xl106"/>
    <w:basedOn w:val="723"/>
    <w:pPr>
      <w:pBdr>
        <w:top w:val="single" w:color="000000" w:sz="4" w:space="0"/>
        <w:left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59" w:customStyle="1">
    <w:name w:val="xl107"/>
    <w:basedOn w:val="723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60" w:customStyle="1">
    <w:name w:val="xl108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61" w:customStyle="1">
    <w:name w:val="xl109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62" w:customStyle="1">
    <w:name w:val="xl110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63" w:customStyle="1">
    <w:name w:val="xl111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64" w:customStyle="1">
    <w:name w:val="xl112"/>
    <w:basedOn w:val="72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styleId="965" w:customStyle="1">
    <w:name w:val="xl113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66" w:customStyle="1">
    <w:name w:val="xl114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67" w:customStyle="1">
    <w:name w:val="xl115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styleId="968" w:customStyle="1">
    <w:name w:val="xl116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69" w:customStyle="1">
    <w:name w:val="xl117"/>
    <w:basedOn w:val="723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970" w:customStyle="1">
    <w:name w:val="xl118"/>
    <w:basedOn w:val="723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24"/>
      <w:szCs w:val="24"/>
    </w:rPr>
  </w:style>
  <w:style w:type="paragraph" w:styleId="971" w:customStyle="1">
    <w:name w:val="xl119"/>
    <w:basedOn w:val="723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972" w:customStyle="1">
    <w:name w:val="xl120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973" w:customStyle="1">
    <w:name w:val="xl121"/>
    <w:basedOn w:val="723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974" w:customStyle="1">
    <w:name w:val="xl122"/>
    <w:basedOn w:val="723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975" w:customStyle="1">
    <w:name w:val="xl123"/>
    <w:basedOn w:val="723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76" w:customStyle="1">
    <w:name w:val="xl124"/>
    <w:basedOn w:val="723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77" w:customStyle="1">
    <w:name w:val="xl125"/>
    <w:basedOn w:val="723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styleId="978" w:customStyle="1">
    <w:name w:val="Нет списка2"/>
    <w:next w:val="735"/>
    <w:uiPriority w:val="99"/>
    <w:semiHidden/>
    <w:unhideWhenUsed/>
  </w:style>
  <w:style w:type="numbering" w:styleId="979" w:customStyle="1">
    <w:name w:val="Нет списка3"/>
    <w:next w:val="735"/>
    <w:uiPriority w:val="99"/>
    <w:semiHidden/>
    <w:unhideWhenUsed/>
  </w:style>
  <w:style w:type="paragraph" w:styleId="980" w:customStyle="1">
    <w:name w:val="font6"/>
    <w:basedOn w:val="7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1" w:customStyle="1">
    <w:name w:val="font7"/>
    <w:basedOn w:val="7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2" w:customStyle="1">
    <w:name w:val="font8"/>
    <w:basedOn w:val="72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3" w:customStyle="1">
    <w:name w:val="Нет списка4"/>
    <w:next w:val="735"/>
    <w:uiPriority w:val="99"/>
    <w:semiHidden/>
    <w:unhideWhenUsed/>
  </w:style>
  <w:style w:type="paragraph" w:styleId="984">
    <w:name w:val="List Paragraph"/>
    <w:basedOn w:val="723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985" w:customStyle="1">
    <w:name w:val="Нижний колонтитул Знак"/>
    <w:link w:val="900"/>
    <w:uiPriority w:val="99"/>
  </w:style>
  <w:style w:type="paragraph" w:styleId="986">
    <w:name w:val="Normal (Web)"/>
    <w:basedOn w:val="72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987" w:customStyle="1">
    <w:name w:val="List Table 1 Light - Accent 3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988">
    <w:name w:val="HTML Preformatted"/>
    <w:basedOn w:val="723"/>
    <w:link w:val="989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89" w:customStyle="1">
    <w:name w:val="Стандартный HTML Знак"/>
    <w:basedOn w:val="733"/>
    <w:link w:val="988"/>
    <w:uiPriority w:val="99"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" TargetMode="External"/><Relationship Id="rId15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F28A5-D001-4C28-843F-99A5DB13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usynina-nv</cp:lastModifiedBy>
  <cp:revision>16</cp:revision>
  <dcterms:created xsi:type="dcterms:W3CDTF">2025-09-30T05:26:00Z</dcterms:created>
  <dcterms:modified xsi:type="dcterms:W3CDTF">2025-10-06T09:09:56Z</dcterms:modified>
</cp:coreProperties>
</file>