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4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8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4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right="0" w:firstLine="0"/>
        <w:jc w:val="left"/>
        <w:spacing w:before="0" w:after="0" w:line="74" w:lineRule="atLeast"/>
        <w:rPr>
          <w:rFonts w:ascii="Arial" w:hAnsi="Arial" w:eastAsia="Arial" w:cs="Arial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>
      <w:pPr>
        <w:contextualSpacing w:val="0"/>
        <w:ind w:left="0" w:right="5102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в </w:t>
        <w:br/>
        <w:t xml:space="preserve">постановление администрации</w:t>
        <w:br/>
        <w:t xml:space="preserve">города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Перми от 11.10.2021 № 838</w:t>
        <w:br/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утверждении Порядка отбора и ранжирования помещений общественных центров, подлежащих ремонту и приведению в нормативное состояние, и состава комиссии по отбору и ранжированию помещений общественных центров, подлежащих ремонту и приведению в нормативное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состояние, по функционально-целевому блоку «Общественные связи города»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5386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соответствии с Уставом города Перми,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решениями Пермской городской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28 августа 2007 № 185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утверждении Положения о бюджете и бюджетном процессе в городе Перми»,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26 июня 2012 № 135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«Об утверждении Положения об общественных центрах города Перми»,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остановлением администрации города Перми от 10 февраля 2012 № 17-П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утверждении Положения о комиссиях по отбору и ранжированию объектов, подлежащих ремонту и приведению в нормативное состояние»</w:t>
      </w:r>
      <w:r>
        <w:rPr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целях актуализации правовых актов администрации города Перми,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приведения в соответствие с действующим законодательством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4"/>
        <w:ind w:left="0" w:right="0" w:firstLine="0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администрация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ПОСТАНОВЛЯЕТ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администрации города Перми от 11 октября</w:t>
        <w:br/>
        <w:t xml:space="preserve">2021 г. № 838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«Об утверждении Порядка отбора и ранжирования помещений общественных центров, подлежащих ремонту и приведению в нормативное состояние, и состава комиссии по отбору и ранжированию помещений общественных центров, подлежащих ремонту и приведению в нормативное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состояние, по функционально-целевому блоку «Общественные связи города»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 ред. от 16.11.2021 № 1012,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26.04.2022 № 320, от 01.06.2022 № 431, </w:t>
        <w:br/>
        <w:t xml:space="preserve">от 16.03.2023 № 202,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04.08.2023 № 661, от 10.10.2023 № 955, от 23.01.2024 </w:t>
        <w:br/>
        <w:t xml:space="preserve">№ 40,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11.06.2024 № 470, от 10.10.2024 № 873, от 09.12.2024 № 1205,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от 10.02.2025 № 52, от 27.08.2025 № 592),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наименовании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Порядка отбора и ранжирования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помещений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центров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подлежащих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ремонту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Порядка отбора и ранжирования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помещений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центров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подлежащих текущему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ремонту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1.2. в преамбуле слова «муниципальной собственности» исключить;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1.3. в пункте 1.1 после слова «подлежащих» дополнить словом «текущему»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bookmarkStart w:id="3" w:name="Par22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bookmarkEnd w:id="3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Внести в Порядок отбора и ранжирования помещений общественных центров, подлежащих ремонту и приведению в нормативное состояние, утвержденный постановлением администрации города Перми от 11 октября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2021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838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отбора и ранжировани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помещений общественных центров, подлежащих ремонту и приведению в нормативное состояние, и состава комиссии по отбору и ранжированию помещений общественных центров, подлежащих ремонту и приведению в нормативное состояние, по функционально-целевому блоку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Общественные связи 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 ред. от 16.11.2021 № 1012,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26.04.2022 № 320, от 01.06.2022 № 431, </w:t>
        <w:br/>
        <w:t xml:space="preserve">от 16.03.2023 № 202,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04.08.2023 № 661, от 10.10.2023 № 955, от 23.01.2024 </w:t>
        <w:br/>
        <w:t xml:space="preserve">№ 40,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11.06.2024 № 470, от 10.10.2024 № 873, от 09.12.2024 № 1205,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от 10.02.2025 № 52,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27.08.2025 № 592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2.1.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наименовании после слова «подлежащих» дополнить словом «текущему»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2.2. пункт 1.1 изложить в следующей редакции: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Порядок отбора и ранжирования помещений общественных центров, подлежащих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текущему ремонту и приведению в нормативное состояни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 (далее - Порядок), определяет процедуру отбора и ранжирования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помещений общественных центров,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подлежащих текущему ремонту и приведению в нормативное состояние, расположенных в многоквартирных домах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нежилых зданиях, возведенных некапитальных строениях, сооружениях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наход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ящихся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муниципальной собственности или во временном владении и пользовании территориального органа администрации города Перми (далее - территориальный орган) по договору аренды в соответствии с законодательством Российской Федерации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- объект, помещение)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текущий финансовый год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необходимости),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очередной финансовый год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плановый период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пункт 1.3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«1.3.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помещений в общественных центрах, подлежащих текущему ремонту и приведению в нормативное состояние (далее – Перечень объектов)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формируется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текущий финансовый год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необходимости),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очередной финансовый год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плановый период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пределах запланированного объема средств бюджета города Перми.»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2.4. пункт 2.2 признать утратившим силу;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2.5. в пункте 2.3: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2.5.1. в абзаце первом слово «перечень» заменить словом «Перечень»;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2.5.2. в абзаце третьем цифры «43» заменить цифрами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«34»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2.6. в пункте 2.4: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2.6.1.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слова «подлежащих» дополнить словом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текущем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2.6.2. после слов «функции по обеспечению» дополнить словом «эффективной»;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2.6.3. исключить слова «администрации города Перми (далее – территориальный орган)»;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2.6.4. слова «ремонтных работ в помещении общественного центра» заменить словами «работ по текущему ремонту помещения(ий) общественного центра»;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.7. в пункте 2.5.1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(при направлении предложений о выделении средств на капитальный ремонт помещений для вновь создаваемого общественного центра) исключить;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 2.5.2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«2.5.2.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управляющей организации (товарищества собс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твенников жилья) или иного лица, предоставляющего коммунальные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 ущербе, нанесенном имуществу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следствие аварии, произошедшей в помещении общественного центра;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 2.5.3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tabs>
          <w:tab w:val="left" w:pos="782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2.5.3.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локального сметного расчет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на текущий ремонт в помещении общественного центра;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3" w:lineRule="atLeast"/>
        <w:tabs>
          <w:tab w:val="left" w:pos="782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 пункт 2.5.4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«2.5.4. копии выписки из Единого государственного реестра недвижимости на объект, и (или) техническую и (или) эксплуатационную документацию на объект;»;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пункт 2.5.5 признать утратившим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пункт 2.5.7 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2.5.7. копии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выполнение работ по ремонту за предыдущие года (муниципальные контракты, акты выполненных работ)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83" w:lineRule="atLeast"/>
        <w:tabs>
          <w:tab w:val="left" w:pos="782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2.13. в пункте 2.5.9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из категории маломобильных групп населения» заменить словами «инвалидов и иных маломобильных групп граждан»;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83" w:lineRule="atLeast"/>
        <w:tabs>
          <w:tab w:val="left" w:pos="782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2.14. в абзаце втором пункта 2.6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слово «перечень» заменить словом «Перечень»;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83" w:lineRule="atLeast"/>
        <w:tabs>
          <w:tab w:val="left" w:pos="782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2.15. пункты 2.9 - 2.11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68"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2.9.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изменения объема финансирования по объектам, финансирование по которым утверждено на текущий финансовый год и плановый период, или возникновения экономии в процессе освоения территориальным органом выделенных средств корректировка Пере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чня объектов в пределах утвержденного объема средств бюджета города Перми осуществляется в порядке, аналогичном порядку, установленному пунктами 2.4, 2.5 настоящего Порядка.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УВОСиМО рассматривает представленные предложения и документы,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пунктами 2.4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на полноту их представления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пунктом 2.5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 и соблюдение требований,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пунктах 2.4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корректирует Перечень объектов с учетом абзаца первого настоящего пункта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направляет его на рассмотрение Комиссии не позднее 5 рабочих дней после дня окончания приема документов.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68" w:after="0"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случае представления неполного пакета документов или несоответствия документов требованиям,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пунктах 2.4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УВОСиМО в течение 5 рабочих дней после дня окончания проверки документов не передает их на рассмотрение Комиссии и возвращает принятые документы в соответствующий территориальный орган.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результатам заседания Комиссия принимает решение об утверждении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откорректированного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Перечня объектов, которое оформляется протоколом. Протокол подписывается всеми присутствующими на заседании членами Комиссии. К протоколу прилагается и является его неотъемлемой частью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откорректированный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чень объектов, который утверждается председателем Комиссии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Решение Комиссии об утверждении откорректированного Перечня направляется УВОСиМО для организации работы по внесению изменений в муниципальную программу и последующего направления его в соответствующие территориальные органы для дальнейшей организации работ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приложении 1: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2.16.1. абзац первый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Прошу рассмотреть предложение о необходимости проведения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работ по текущему ремонту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приведения в нормативное состояние помещения(ий) в общественном центре:»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2.16.2.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строку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Вид работ согласно смете на проведение ремонтных работ и приведение в нормативное состояние помещения в общественном центре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 изложить в следующей 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Style w:val="74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225"/>
        <w:gridCol w:w="3703"/>
      </w:tblGrid>
      <w:tr>
        <w:tblPrEx/>
        <w:trPr>
          <w:trHeight w:val="12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25" w:type="dxa"/>
            <w:vAlign w:val="top"/>
            <w:textDirection w:val="lrTb"/>
            <w:noWrap w:val="false"/>
          </w:tcPr>
          <w:p>
            <w:pPr>
              <w:ind w:left="0" w:right="0" w:firstLine="709"/>
              <w:spacing w:before="0" w:after="0" w:line="28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Вид работ согласно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локальному сметному расчету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проведение работ по текущему ремонту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приведение в нормативное состояние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помещения(ий) общественного центра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03" w:type="dxa"/>
            <w:vAlign w:val="top"/>
            <w:textDirection w:val="lrTb"/>
            <w:noWrap w:val="false"/>
          </w:tcPr>
          <w:p>
            <w:pPr>
              <w:ind w:left="0" w:right="0" w:firstLine="709"/>
              <w:spacing w:before="0" w:after="0" w:line="283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contextualSpacing w:val="0"/>
        <w:ind w:left="0" w:right="0" w:firstLine="709"/>
        <w:jc w:val="right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2.17. Таблицу 1 приложения 2 изложить в редакции согласно приложению 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Настоящее постановле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ние вступает в силу со дня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официального  опубликования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в печатном средстве массовой информации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68" w:after="0" w:line="283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68" w:after="0" w:line="283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866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6. Контроль за исполнением настоящего по</w:t>
      </w:r>
      <w:r>
        <w:rPr>
          <w:color w:val="000000" w:themeColor="text1"/>
          <w:sz w:val="28"/>
          <w:szCs w:val="28"/>
          <w:highlight w:val="white"/>
        </w:rPr>
        <w:t xml:space="preserve">становления возложить</w:t>
      </w:r>
      <w:r>
        <w:rPr>
          <w:color w:val="000000" w:themeColor="text1"/>
          <w:sz w:val="28"/>
          <w:szCs w:val="28"/>
          <w:highlight w:val="white"/>
        </w:rPr>
        <w:t xml:space="preserve"> </w:t>
        <w:br/>
        <w:t xml:space="preserve">на </w:t>
      </w:r>
      <w:r>
        <w:rPr>
          <w:color w:val="000000" w:themeColor="text1"/>
          <w:sz w:val="28"/>
          <w:szCs w:val="28"/>
          <w:highlight w:val="white"/>
        </w:rPr>
        <w:t xml:space="preserve">исполняющего обязанности</w:t>
      </w:r>
      <w:r>
        <w:rPr>
          <w:color w:val="000000" w:themeColor="text1"/>
          <w:sz w:val="28"/>
          <w:szCs w:val="28"/>
          <w:highlight w:val="white"/>
        </w:rPr>
        <w:t xml:space="preserve"> заместителя главы администрации города Перми Трошков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 С.В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84"/>
        <w:ind w:left="0" w:right="0" w:firstLine="709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84"/>
        <w:ind w:left="0" w:right="0" w:firstLine="709"/>
        <w:jc w:val="both"/>
        <w:spacing w:line="283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84"/>
        <w:ind w:left="0" w:right="0" w:firstLine="0"/>
        <w:jc w:val="both"/>
        <w:spacing w:line="283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spacing w:line="283" w:lineRule="atLeast"/>
        <w:shd w:val="nil" w:color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br w:type="page" w:clear="all"/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6236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Приложение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6236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к постановлению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6236"/>
        <w:jc w:val="left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6236"/>
        <w:jc w:val="left"/>
        <w:spacing w:before="0" w:after="0" w:line="238" w:lineRule="exact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от                  №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6236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6236"/>
        <w:jc w:val="left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Общие критерии ранжирования помещений общественных центров, подлежащих текущему ремонту и приведению в нормативное состояние, расположенных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многоквартирных домах, нежилых зданиях, возведенных некапитальных строениях, сооружениях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Style w:val="74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835"/>
        <w:gridCol w:w="2976"/>
        <w:gridCol w:w="2268"/>
        <w:gridCol w:w="127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Подтверждающие документы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Значение критериев оценки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Несоответствие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омещения(ий),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расположенного(ых) в многоквартирных домах, нежилых зданиях, возведенных некапитальных строениях, сооружениях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в отношении которого(ых) принято решение об обязании провести ремонтные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Судебный акт об обязании провести ремонт и (или) привести в нормативное состояние, который вступил в законную силу;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38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предписание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органа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государственного контроля (надзора)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об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обязании провести ремонт и (или) привести в нормативное состояние, который не оспорен в установленном порядке;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38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представление прокурора, содержащее информацию (сведения) о необходимости проведения ремонта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38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 (или) приведения в нормативное состояние, которое не отклонено при его рассмотрении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Исполнение судебного акта, </w:t>
              <w:br/>
              <w:t xml:space="preserve">предписания органа государственного контроля (надзора),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представления прокуратуры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&lt;1&gt;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80808"/>
                <w:spacing w:val="-5"/>
                <w:sz w:val="28"/>
                <w:szCs w:val="28"/>
                <w:highlight w:val="white"/>
              </w:rPr>
              <w:t xml:space="preserve">Период функционирования общественного центра со дня издания распоряжения главы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территориального органа администрации города Перми о создании общественного центра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(далее - распоряжение главы территориального органа)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Распоряжение главы территориального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Общественный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центр ф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ункционирует 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енее 3 месяцев со дня издания распоряжения главы территориального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3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Общественный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центр ф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ункционирует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3 месяцев со дня издания распоряжения главы территориального органа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Объекты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переходящие с предыдущего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Протокол комиссии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 отбору и ранжированию помещений общественных центров, подлежащих ремонту и приведению в нормативное состояние, по функционально-целевому блоку «Общественные связи города» (далее - Комиссия)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предыдущего года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Объект включен в перечень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помещений  общественных центров, подлежащих текущему ремонту и приведению в нормативное состояние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утвержденный Комиссией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Проведение ремонта запрашиваемого вида работ в помещении(ях) в общественном центре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ж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щ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выполнение работ по ремонту за предыдущие годы (муниципальные контракты, акты выполненных работ)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свыше 5 лет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 2 до 4 лет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 0 до 1 года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социально ориентированных некоммерческих организаций (далее - </w:t>
              <w:br/>
              <w:t xml:space="preserve">СО НКО)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пользователей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общественного центра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Протокол координационно-методического совета при территориальном органе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для осуществления общей координации деятельности общественных центров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(далее - КМС)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 10 до 20 СО НКО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 5 до 9 СО НКО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5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 1 до 4 СО НКО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Неудовлетворительное состояние помещения(ий)  общественного центра в виду аварийной ситуации</w:t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Акт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управляющей организации (товарищества собственников жилья) или иного лица, предоставляющего коммунальные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об ущербе, нанесенном имуществу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в следствие аварии, произошедшей в помещении(ях) в общественном центре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Проведение ремонтных работ, связанных с устранением аварийных ситуаций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8"/>
                <w:szCs w:val="28"/>
                <w:highlight w:val="white"/>
              </w:rPr>
              <w:t xml:space="preserve">тдельно стоящее или встроенное(ые) помещение(ия)</w:t>
              <w:br/>
              <w:t xml:space="preserve">общественного цента 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Выписка из Единого государственного реестра недвижимости на объект, и (или) техническая и (или) эксплуатационная документация на объект;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фотографии внешнего и внутреннего вида текущего состояния помещения в общественном центре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Отдельно стоящий объект общественного центра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Встроенное(ые) помещение(ия) общественного центра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Создание условий для беспрепятственного доступа для инвалидов и иных маломобильных групп граждан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Аналитическая справка территориального органа администрации города Перми о посещаемости общественного центра инвалидов и иных маломобильных групп граждан,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протокол КМС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Приведение в соответствие требованиям, предъявляемым к общественным центам в соответствии с подпунктом 3.13.3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left"/>
              <w:spacing w:before="0" w:after="0" w:line="238" w:lineRule="exac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Положения об общественных центрах города Перми, утвержденного 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ешением Пермской городской Думы от 26.06.2012 № 135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ind w:left="0" w:right="0" w:firstLine="720"/>
        <w:jc w:val="left"/>
        <w:spacing w:before="168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&lt;1&gt; При наличии в отношении объекта нескольких документов, указ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графе 3 строки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таблицы, количество баллов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 присваивается однократно.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Заголовок 2"/>
    <w:basedOn w:val="884"/>
    <w:next w:val="884"/>
    <w:link w:val="884"/>
    <w:qFormat/>
    <w:pPr>
      <w:ind w:right="-1"/>
      <w:jc w:val="both"/>
      <w:keepNext/>
      <w:outlineLvl w:val="1"/>
    </w:pPr>
    <w:rPr>
      <w:sz w:val="24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paragraph" w:styleId="890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Основной текст"/>
    <w:basedOn w:val="884"/>
    <w:next w:val="891"/>
    <w:link w:val="919"/>
    <w:pPr>
      <w:ind w:right="3117"/>
    </w:pPr>
    <w:rPr>
      <w:rFonts w:ascii="Courier New" w:hAnsi="Courier New"/>
      <w:sz w:val="26"/>
    </w:rPr>
  </w:style>
  <w:style w:type="paragraph" w:styleId="892">
    <w:name w:val="Основной текст с отступом"/>
    <w:basedOn w:val="884"/>
    <w:next w:val="892"/>
    <w:link w:val="884"/>
    <w:pPr>
      <w:ind w:right="-1"/>
      <w:jc w:val="both"/>
    </w:pPr>
    <w:rPr>
      <w:sz w:val="26"/>
    </w:rPr>
  </w:style>
  <w:style w:type="paragraph" w:styleId="893">
    <w:name w:val="Нижний колонтитул"/>
    <w:basedOn w:val="884"/>
    <w:next w:val="893"/>
    <w:link w:val="978"/>
    <w:uiPriority w:val="99"/>
    <w:pPr>
      <w:tabs>
        <w:tab w:val="center" w:pos="4153" w:leader="none"/>
        <w:tab w:val="right" w:pos="8306" w:leader="none"/>
      </w:tabs>
    </w:pPr>
  </w:style>
  <w:style w:type="character" w:styleId="894">
    <w:name w:val="Номер страницы"/>
    <w:basedOn w:val="887"/>
    <w:next w:val="894"/>
    <w:link w:val="884"/>
  </w:style>
  <w:style w:type="paragraph" w:styleId="895">
    <w:name w:val="Верхний колонтитул"/>
    <w:basedOn w:val="884"/>
    <w:next w:val="895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84"/>
    <w:next w:val="896"/>
    <w:link w:val="897"/>
    <w:uiPriority w:val="99"/>
    <w:rPr>
      <w:rFonts w:ascii="Segoe UI" w:hAnsi="Segoe UI" w:cs="Segoe UI"/>
      <w:sz w:val="18"/>
      <w:szCs w:val="18"/>
    </w:rPr>
  </w:style>
  <w:style w:type="character" w:styleId="897">
    <w:name w:val="Текст выноски Знак"/>
    <w:next w:val="897"/>
    <w:link w:val="896"/>
    <w:uiPriority w:val="99"/>
    <w:rPr>
      <w:rFonts w:ascii="Segoe UI" w:hAnsi="Segoe UI" w:cs="Segoe UI"/>
      <w:sz w:val="18"/>
      <w:szCs w:val="18"/>
    </w:rPr>
  </w:style>
  <w:style w:type="character" w:styleId="898">
    <w:name w:val="Верхний колонтитул Знак"/>
    <w:next w:val="898"/>
    <w:link w:val="895"/>
    <w:uiPriority w:val="99"/>
  </w:style>
  <w:style w:type="numbering" w:styleId="899">
    <w:name w:val="Нет списка1"/>
    <w:next w:val="889"/>
    <w:link w:val="884"/>
    <w:uiPriority w:val="99"/>
    <w:semiHidden/>
    <w:unhideWhenUsed/>
  </w:style>
  <w:style w:type="paragraph" w:styleId="900">
    <w:name w:val="Без интервала"/>
    <w:next w:val="900"/>
    <w:link w:val="88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1">
    <w:name w:val="Гиперссылка"/>
    <w:next w:val="901"/>
    <w:link w:val="884"/>
    <w:uiPriority w:val="99"/>
    <w:unhideWhenUsed/>
    <w:rPr>
      <w:color w:val="0000ff"/>
      <w:u w:val="single"/>
    </w:rPr>
  </w:style>
  <w:style w:type="character" w:styleId="902">
    <w:name w:val="Просмотренная гиперссылка"/>
    <w:next w:val="902"/>
    <w:link w:val="884"/>
    <w:uiPriority w:val="99"/>
    <w:unhideWhenUsed/>
    <w:rPr>
      <w:color w:val="800080"/>
      <w:u w:val="single"/>
    </w:rPr>
  </w:style>
  <w:style w:type="paragraph" w:styleId="903">
    <w:name w:val="xl65"/>
    <w:basedOn w:val="884"/>
    <w:next w:val="90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>
    <w:name w:val="xl66"/>
    <w:basedOn w:val="884"/>
    <w:next w:val="90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7"/>
    <w:basedOn w:val="884"/>
    <w:next w:val="905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>
    <w:name w:val="xl68"/>
    <w:basedOn w:val="884"/>
    <w:next w:val="906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>
    <w:name w:val="xl69"/>
    <w:basedOn w:val="884"/>
    <w:next w:val="907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70"/>
    <w:basedOn w:val="884"/>
    <w:next w:val="908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>
    <w:name w:val="xl71"/>
    <w:basedOn w:val="884"/>
    <w:next w:val="909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72"/>
    <w:basedOn w:val="884"/>
    <w:next w:val="910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3"/>
    <w:basedOn w:val="884"/>
    <w:next w:val="911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>
    <w:name w:val="xl74"/>
    <w:basedOn w:val="884"/>
    <w:next w:val="912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5"/>
    <w:basedOn w:val="884"/>
    <w:next w:val="913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6"/>
    <w:basedOn w:val="884"/>
    <w:next w:val="914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>
    <w:name w:val="xl77"/>
    <w:basedOn w:val="884"/>
    <w:next w:val="915"/>
    <w:link w:val="88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8"/>
    <w:basedOn w:val="884"/>
    <w:next w:val="91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79"/>
    <w:basedOn w:val="884"/>
    <w:next w:val="91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Форма"/>
    <w:next w:val="918"/>
    <w:link w:val="884"/>
    <w:rPr>
      <w:sz w:val="28"/>
      <w:szCs w:val="28"/>
      <w:lang w:val="ru-RU" w:eastAsia="ru-RU" w:bidi="ar-SA"/>
    </w:rPr>
  </w:style>
  <w:style w:type="character" w:styleId="919">
    <w:name w:val="Основной текст Знак"/>
    <w:next w:val="919"/>
    <w:link w:val="891"/>
    <w:rPr>
      <w:rFonts w:ascii="Courier New" w:hAnsi="Courier New"/>
      <w:sz w:val="26"/>
    </w:rPr>
  </w:style>
  <w:style w:type="paragraph" w:styleId="920">
    <w:name w:val="ConsPlusNormal"/>
    <w:next w:val="920"/>
    <w:link w:val="884"/>
    <w:rPr>
      <w:sz w:val="28"/>
      <w:szCs w:val="28"/>
      <w:lang w:val="ru-RU" w:eastAsia="ru-RU" w:bidi="ar-SA"/>
    </w:rPr>
  </w:style>
  <w:style w:type="numbering" w:styleId="921">
    <w:name w:val="Нет списка11"/>
    <w:next w:val="889"/>
    <w:link w:val="884"/>
    <w:uiPriority w:val="99"/>
    <w:semiHidden/>
    <w:unhideWhenUsed/>
  </w:style>
  <w:style w:type="numbering" w:styleId="922">
    <w:name w:val="Нет списка111"/>
    <w:next w:val="889"/>
    <w:link w:val="884"/>
    <w:uiPriority w:val="99"/>
    <w:semiHidden/>
    <w:unhideWhenUsed/>
  </w:style>
  <w:style w:type="paragraph" w:styleId="923">
    <w:name w:val="font5"/>
    <w:basedOn w:val="884"/>
    <w:next w:val="923"/>
    <w:link w:val="88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>
    <w:name w:val="xl80"/>
    <w:basedOn w:val="884"/>
    <w:next w:val="924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>
    <w:name w:val="xl81"/>
    <w:basedOn w:val="884"/>
    <w:next w:val="92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>
    <w:name w:val="xl82"/>
    <w:basedOn w:val="884"/>
    <w:next w:val="926"/>
    <w:link w:val="88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7">
    <w:name w:val="Сетка таблицы"/>
    <w:basedOn w:val="888"/>
    <w:next w:val="927"/>
    <w:link w:val="884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8">
    <w:name w:val="xl83"/>
    <w:basedOn w:val="884"/>
    <w:next w:val="92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>
    <w:name w:val="xl84"/>
    <w:basedOn w:val="884"/>
    <w:next w:val="92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5"/>
    <w:basedOn w:val="884"/>
    <w:next w:val="93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>
    <w:name w:val="xl86"/>
    <w:basedOn w:val="884"/>
    <w:next w:val="93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7"/>
    <w:basedOn w:val="884"/>
    <w:next w:val="93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>
    <w:name w:val="xl88"/>
    <w:basedOn w:val="884"/>
    <w:next w:val="933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9"/>
    <w:basedOn w:val="884"/>
    <w:next w:val="934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90"/>
    <w:basedOn w:val="884"/>
    <w:next w:val="935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1"/>
    <w:basedOn w:val="884"/>
    <w:next w:val="93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2"/>
    <w:basedOn w:val="884"/>
    <w:next w:val="93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93"/>
    <w:basedOn w:val="884"/>
    <w:next w:val="93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>
    <w:name w:val="xl94"/>
    <w:basedOn w:val="884"/>
    <w:next w:val="939"/>
    <w:link w:val="88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5"/>
    <w:basedOn w:val="884"/>
    <w:next w:val="94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6"/>
    <w:basedOn w:val="884"/>
    <w:next w:val="94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7"/>
    <w:basedOn w:val="884"/>
    <w:next w:val="94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98"/>
    <w:basedOn w:val="884"/>
    <w:next w:val="943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4">
    <w:name w:val="xl99"/>
    <w:basedOn w:val="884"/>
    <w:next w:val="944"/>
    <w:link w:val="88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100"/>
    <w:basedOn w:val="884"/>
    <w:next w:val="94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>
    <w:name w:val="xl101"/>
    <w:basedOn w:val="884"/>
    <w:next w:val="946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2"/>
    <w:basedOn w:val="884"/>
    <w:next w:val="947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3"/>
    <w:basedOn w:val="884"/>
    <w:next w:val="94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4"/>
    <w:basedOn w:val="884"/>
    <w:next w:val="94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5"/>
    <w:basedOn w:val="884"/>
    <w:next w:val="95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6"/>
    <w:basedOn w:val="884"/>
    <w:next w:val="951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2">
    <w:name w:val="xl107"/>
    <w:basedOn w:val="884"/>
    <w:next w:val="952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8"/>
    <w:basedOn w:val="884"/>
    <w:next w:val="953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9"/>
    <w:basedOn w:val="884"/>
    <w:next w:val="954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10"/>
    <w:basedOn w:val="884"/>
    <w:next w:val="955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1"/>
    <w:basedOn w:val="884"/>
    <w:next w:val="956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2"/>
    <w:basedOn w:val="884"/>
    <w:next w:val="957"/>
    <w:link w:val="88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8">
    <w:name w:val="xl113"/>
    <w:basedOn w:val="884"/>
    <w:next w:val="958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4"/>
    <w:basedOn w:val="884"/>
    <w:next w:val="959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5"/>
    <w:basedOn w:val="884"/>
    <w:next w:val="960"/>
    <w:link w:val="88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1">
    <w:name w:val="xl116"/>
    <w:basedOn w:val="884"/>
    <w:next w:val="961"/>
    <w:link w:val="88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7"/>
    <w:basedOn w:val="884"/>
    <w:next w:val="962"/>
    <w:link w:val="88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8"/>
    <w:basedOn w:val="884"/>
    <w:next w:val="963"/>
    <w:link w:val="88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9"/>
    <w:basedOn w:val="884"/>
    <w:next w:val="964"/>
    <w:link w:val="88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20"/>
    <w:basedOn w:val="884"/>
    <w:next w:val="965"/>
    <w:link w:val="88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>
    <w:name w:val="xl121"/>
    <w:basedOn w:val="884"/>
    <w:next w:val="966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2"/>
    <w:basedOn w:val="884"/>
    <w:next w:val="967"/>
    <w:link w:val="88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23"/>
    <w:basedOn w:val="884"/>
    <w:next w:val="968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>
    <w:name w:val="xl124"/>
    <w:basedOn w:val="884"/>
    <w:next w:val="969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5"/>
    <w:basedOn w:val="884"/>
    <w:next w:val="970"/>
    <w:link w:val="88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1">
    <w:name w:val="Нет списка2"/>
    <w:next w:val="889"/>
    <w:link w:val="884"/>
    <w:uiPriority w:val="99"/>
    <w:semiHidden/>
    <w:unhideWhenUsed/>
  </w:style>
  <w:style w:type="numbering" w:styleId="972">
    <w:name w:val="Нет списка3"/>
    <w:next w:val="889"/>
    <w:link w:val="884"/>
    <w:uiPriority w:val="99"/>
    <w:semiHidden/>
    <w:unhideWhenUsed/>
  </w:style>
  <w:style w:type="paragraph" w:styleId="973">
    <w:name w:val="font6"/>
    <w:basedOn w:val="884"/>
    <w:next w:val="973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>
    <w:name w:val="font7"/>
    <w:basedOn w:val="884"/>
    <w:next w:val="974"/>
    <w:link w:val="88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8"/>
    <w:basedOn w:val="884"/>
    <w:next w:val="975"/>
    <w:link w:val="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6">
    <w:name w:val="Нет списка4"/>
    <w:next w:val="889"/>
    <w:link w:val="884"/>
    <w:uiPriority w:val="99"/>
    <w:semiHidden/>
    <w:unhideWhenUsed/>
  </w:style>
  <w:style w:type="paragraph" w:styleId="977">
    <w:name w:val="Абзац списка"/>
    <w:basedOn w:val="884"/>
    <w:next w:val="977"/>
    <w:link w:val="8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8">
    <w:name w:val="Нижний колонтитул Знак"/>
    <w:next w:val="978"/>
    <w:link w:val="893"/>
    <w:uiPriority w:val="99"/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ismagilova-ef</cp:lastModifiedBy>
  <cp:revision>19</cp:revision>
  <dcterms:created xsi:type="dcterms:W3CDTF">2023-09-26T10:53:00Z</dcterms:created>
  <dcterms:modified xsi:type="dcterms:W3CDTF">2025-10-08T08:28:36Z</dcterms:modified>
  <cp:version>983040</cp:version>
</cp:coreProperties>
</file>