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6523583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7699136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-114840</wp:posOffset>
                </wp:positionV>
                <wp:extent cx="6285864" cy="1607521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3" cy="1607520"/>
                          <a:chOff x="0" y="0"/>
                          <a:chExt cx="6285863" cy="160752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418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1224768"/>
                            <a:ext cx="1536064" cy="37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8" y="1228665"/>
                            <a:ext cx="1085850" cy="378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700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;o:allowoverlap:true;o:allowincell:true;mso-position-horizontal-relative:text;margin-left:0.60pt;mso-position-horizontal:absolute;mso-position-vertical-relative:text;margin-top:-9.04pt;mso-position-vertical:absolute;width:494.95pt;height:126.58pt;mso-wrap-distance-left:9.00pt;mso-wrap-distance-top:0.00pt;mso-wrap-distance-right:9.00pt;mso-wrap-distance-bottom:0.00pt;" coordorigin="0,0" coordsize="62858,16075">
                <v:shape id="shape 3" o:spid="_x0000_s3" o:spt="202" type="#_x0000_t202" style="position:absolute;left:0;top:0;width:62858;height:14180;visibility:visible;" fillcolor="#FFFFFF" stroked="f">
                  <v:textbox inset="0,0,0,0">
                    <w:txbxContent>
                      <w:p>
                        <w:pPr>
                          <w:pStyle w:val="75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584;top:12247;width:15360;height:3788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12286;width:10858;height:3788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700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0"/>
        <w:ind w:right="5243"/>
        <w:spacing w:line="240" w:lineRule="exact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0"/>
        <w:ind w:right="5243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20"/>
        <w:ind w:right="5243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20"/>
        <w:ind w:right="5243"/>
        <w:spacing w:line="240" w:lineRule="exac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20"/>
        <w:ind w:right="5243"/>
        <w:spacing w:line="240" w:lineRule="exact"/>
        <w:rPr>
          <w:b/>
          <w:bCs/>
          <w:highlight w:val="none"/>
        </w:rPr>
      </w:pPr>
      <w:r>
        <w:rPr>
          <w:b/>
        </w:rPr>
      </w:r>
      <w:r>
        <w:rPr>
          <w:b/>
        </w:rPr>
        <w:t xml:space="preserve">О внесении изменений </w:t>
      </w:r>
      <w:r>
        <w:rPr>
          <w:b/>
        </w:rPr>
        <w:br/>
        <w:t xml:space="preserve">в постановление администрации </w:t>
      </w:r>
      <w:r>
        <w:rPr>
          <w:b/>
        </w:rPr>
        <w:br/>
        <w:t xml:space="preserve">города Перми от 19.11.2014 № 864 </w:t>
      </w:r>
      <w:r>
        <w:rPr>
          <w:b/>
        </w:rPr>
        <w:br/>
        <w:t xml:space="preserve">«Об установлении расходного </w:t>
      </w:r>
      <w:r>
        <w:rPr>
          <w:b/>
        </w:rPr>
        <w:br/>
        <w:t xml:space="preserve">обязательства Пермского </w:t>
      </w:r>
      <w:r>
        <w:rPr>
          <w:b/>
        </w:rPr>
        <w:br/>
        <w:t xml:space="preserve">городского округа по вопросам </w:t>
      </w:r>
      <w:r>
        <w:rPr>
          <w:b/>
        </w:rPr>
        <w:br/>
        <w:t xml:space="preserve">местного значения в сфере </w:t>
      </w:r>
      <w:r>
        <w:rPr>
          <w:b/>
        </w:rPr>
        <w:br/>
        <w:t xml:space="preserve">социальной политики»</w:t>
      </w:r>
      <w:r>
        <w:rPr>
          <w:b/>
        </w:rPr>
        <w:t xml:space="preserve"> </w:t>
        <w:br/>
      </w:r>
      <w:r>
        <w:rPr>
          <w:b/>
        </w:rPr>
        <w:t xml:space="preserve">и признании утратившими силу отдельных постановлений </w:t>
        <w:br/>
        <w:t xml:space="preserve">администрации города Перми</w:t>
      </w:r>
      <w:r>
        <w:rPr>
          <w:b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со</w:t>
      </w:r>
      <w:r>
        <w:rPr>
          <w:color w:val="000000" w:themeColor="text1"/>
          <w:sz w:val="28"/>
          <w:szCs w:val="28"/>
          <w:highlight w:val="white"/>
        </w:rPr>
        <w:t xml:space="preserve">ответствии с</w:t>
      </w:r>
      <w:r>
        <w:rPr>
          <w:color w:val="000000" w:themeColor="text1"/>
          <w:sz w:val="28"/>
          <w:szCs w:val="28"/>
          <w:highlight w:val="white"/>
        </w:rPr>
        <w:t xml:space="preserve">о статьей 86</w:t>
      </w:r>
      <w:r>
        <w:rPr>
          <w:color w:val="000000" w:themeColor="text1"/>
          <w:sz w:val="28"/>
          <w:szCs w:val="28"/>
          <w:highlight w:val="white"/>
        </w:rPr>
        <w:t xml:space="preserve"> Бю</w:t>
      </w:r>
      <w:r>
        <w:rPr>
          <w:color w:val="000000" w:themeColor="text1"/>
          <w:sz w:val="28"/>
          <w:szCs w:val="28"/>
          <w:highlight w:val="white"/>
        </w:rPr>
        <w:t xml:space="preserve">джетного кодекса Российской Федерации,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пунктами 17, 25,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34 части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статьи 16 Федерального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закона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06 октября 2003 г. № 131-ФЗ «Об общих принципах организации местного самоуправления </w:t>
        <w:br/>
        <w:t xml:space="preserve">в Российской Федерации»,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Фе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деральным законом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от 20 марта 2025 г. № 33-ФЗ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статьей 20 Положения о бюджете и бюджетном процессе </w:t>
        <w:br/>
        <w:t xml:space="preserve">в городе Перми, утвержденного решением Пермской городской Думы </w:t>
        <w:br/>
        <w:t xml:space="preserve">от 28 августа 2007 г. № 185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Уставом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города Перми, </w:t>
      </w:r>
      <w:r>
        <w:rPr>
          <w:sz w:val="28"/>
          <w:highlight w:val="white"/>
        </w:rPr>
        <w:t xml:space="preserve">в целях актуализации нормативных правовых актов администрации города Перми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highlight w:val="white"/>
        </w:rPr>
      </w:r>
      <w:r>
        <w:rPr>
          <w:sz w:val="28"/>
          <w:szCs w:val="28"/>
          <w:highlight w:val="white"/>
        </w:rPr>
        <w:t xml:space="preserve">администрация города Перми </w:t>
      </w:r>
      <w:r>
        <w:rPr>
          <w:sz w:val="28"/>
          <w:szCs w:val="28"/>
          <w:highlight w:val="white"/>
        </w:rPr>
        <w:t xml:space="preserve">ПО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</w:rPr>
        <w:t xml:space="preserve">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</w:t>
      </w:r>
      <w:r>
        <w:rPr>
          <w:color w:val="000000" w:themeColor="text1"/>
          <w:sz w:val="28"/>
          <w:highlight w:val="white"/>
        </w:rPr>
        <w:t xml:space="preserve">Внести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в постановление администрации города Перми от 19 ноября </w:t>
        <w:br/>
        <w:t xml:space="preserve">2014 </w:t>
      </w:r>
      <w:r>
        <w:rPr>
          <w:color w:val="000000" w:themeColor="text1"/>
          <w:sz w:val="28"/>
          <w:highlight w:val="white"/>
        </w:rPr>
        <w:t xml:space="preserve">г. № 864 «Об установлении расходного обязательства Пермского городского округа по вопросам местного значения в сфере социальной политики»</w:t>
      </w:r>
      <w:r>
        <w:rPr>
          <w:sz w:val="28"/>
          <w:szCs w:val="28"/>
        </w:rPr>
        <w:t xml:space="preserve"> (в ред. </w:t>
        <w:br/>
        <w:t xml:space="preserve">от 20.10.2015 № 843, от 30.11.2015 № 1000, от 14.03.2016 № 159, </w:t>
      </w:r>
      <w:r>
        <w:rPr>
          <w:sz w:val="28"/>
          <w:szCs w:val="28"/>
        </w:rPr>
        <w:t xml:space="preserve">от 06.09.2016 </w:t>
        <w:br/>
        <w:t xml:space="preserve">№ 654, от 30.05.2017 № 418, от 01.09.2017 № 682, от 19.09.2017 </w:t>
      </w:r>
      <w:r>
        <w:rPr>
          <w:sz w:val="28"/>
          <w:szCs w:val="28"/>
        </w:rPr>
        <w:t xml:space="preserve">№ 738, </w:t>
        <w:br/>
        <w:t xml:space="preserve">от 27.12.2017 № 1204, от 23.09.2019 № 584, от 06.10.2020 № 930, </w:t>
      </w:r>
      <w:r>
        <w:rPr>
          <w:sz w:val="28"/>
          <w:szCs w:val="28"/>
        </w:rPr>
        <w:t xml:space="preserve">от 31.10.2022 </w:t>
        <w:br/>
        <w:t xml:space="preserve">№ 1097, от 20.06.2024 № 520, </w:t>
      </w:r>
      <w:r>
        <w:rPr>
          <w:sz w:val="28"/>
          <w:szCs w:val="28"/>
        </w:rPr>
        <w:t xml:space="preserve">от 18.10.2024 № 986</w:t>
      </w:r>
      <w:r>
        <w:rPr>
          <w:sz w:val="28"/>
          <w:szCs w:val="28"/>
        </w:rPr>
        <w:t xml:space="preserve">, от 21.07.2025 № 482)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whit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1.1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. </w:t>
      </w:r>
      <w:r>
        <w:rPr>
          <w:b w:val="0"/>
          <w:bCs w:val="0"/>
          <w:sz w:val="28"/>
          <w:szCs w:val="28"/>
          <w:highlight w:val="none"/>
        </w:rPr>
        <w:t xml:space="preserve">преамбулу после слов «</w:t>
      </w:r>
      <w:r>
        <w:rPr>
          <w:b w:val="0"/>
          <w:bCs w:val="0"/>
          <w:sz w:val="28"/>
          <w:szCs w:val="28"/>
          <w:highlight w:val="none"/>
        </w:rPr>
        <w:t xml:space="preserve">самоуправления в Российской Федераци</w:t>
      </w:r>
      <w:r>
        <w:rPr>
          <w:b w:val="0"/>
          <w:bCs w:val="0"/>
          <w:sz w:val="28"/>
          <w:szCs w:val="28"/>
          <w:highlight w:val="white"/>
        </w:rPr>
        <w:t xml:space="preserve">и»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дополнить словами «,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Федеральным законом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от 20 марта 2025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г. № 33-ФЗ </w:t>
        <w:br/>
        <w:t xml:space="preserve">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1.2. в пункте 1.1 слова «социальной направленности» заменить словами </w:t>
        <w:br/>
        <w:t xml:space="preserve">«в сфере социальной политики»;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white"/>
        </w:rPr>
        <w:t xml:space="preserve">1.3.</w:t>
      </w:r>
      <w:r>
        <w:rPr>
          <w:b w:val="0"/>
          <w:bCs w:val="0"/>
          <w:sz w:val="28"/>
          <w:szCs w:val="28"/>
          <w:highlight w:val="white"/>
        </w:rPr>
        <w:t xml:space="preserve"> в пункте 1.3 слова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, обеспечение информационной доступности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br/>
        <w:t xml:space="preserve">для инвалидов и иных маломо</w:t>
      </w:r>
      <w:r>
        <w:rPr>
          <w:b w:val="0"/>
          <w:bCs w:val="0"/>
          <w:sz w:val="28"/>
          <w:szCs w:val="28"/>
          <w:highlight w:val="none"/>
        </w:rPr>
        <w:t xml:space="preserve">бильных групп населения</w:t>
      </w:r>
      <w:r>
        <w:rPr>
          <w:b w:val="0"/>
          <w:bCs w:val="0"/>
          <w:sz w:val="28"/>
          <w:szCs w:val="28"/>
          <w:highlight w:val="none"/>
        </w:rPr>
        <w:t xml:space="preserve">» исключить;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1.4. </w:t>
      </w:r>
      <w:r>
        <w:rPr>
          <w:b w:val="0"/>
          <w:bCs w:val="0"/>
          <w:sz w:val="28"/>
          <w:szCs w:val="28"/>
          <w:highlight w:val="none"/>
        </w:rPr>
        <w:t xml:space="preserve">в пункте 2.1: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1.4.1. в абзаце первом слова «социальной направленности» заменить словами «в сфере социальной политики»;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1.4.2. после абзаца шестого дополнить абзацами следующего содержания: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«проведение социологического исследования «Город, доброжелательный </w:t>
        <w:br/>
        <w:t xml:space="preserve">к детям»;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проведение спартакиады «Шаг навстречу» для несовершеннолетних, склонных к противоправному поведению;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проведение общегородского фестиваля семейных традиций «Дело семейное»;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white"/>
        </w:rPr>
        <w:suppressLineNumbers w:val="0"/>
      </w:pPr>
      <w:r>
        <w:rPr>
          <w:b w:val="0"/>
          <w:bCs w:val="0"/>
          <w:sz w:val="28"/>
          <w:szCs w:val="28"/>
          <w:highlight w:val="white"/>
        </w:rPr>
        <w:t xml:space="preserve">организаци</w:t>
      </w:r>
      <w:r>
        <w:rPr>
          <w:b w:val="0"/>
          <w:bCs w:val="0"/>
          <w:sz w:val="28"/>
          <w:szCs w:val="28"/>
          <w:highlight w:val="white"/>
        </w:rPr>
        <w:t xml:space="preserve">я выпуска телепередачи, освещающей вопросы социальной интеграции инвалидов и деятельность администрации города Перми в этом направлении.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white"/>
        </w:rPr>
        <w:suppressLineNumbers w:val="0"/>
      </w:pPr>
      <w:r>
        <w:rPr>
          <w:b w:val="0"/>
          <w:bCs w:val="0"/>
          <w:sz w:val="28"/>
          <w:szCs w:val="28"/>
          <w:highlight w:val="white"/>
        </w:rPr>
        <w:t xml:space="preserve">1.</w:t>
      </w:r>
      <w:r>
        <w:rPr>
          <w:b w:val="0"/>
          <w:bCs w:val="0"/>
          <w:sz w:val="28"/>
          <w:szCs w:val="28"/>
          <w:highlight w:val="white"/>
        </w:rPr>
        <w:t xml:space="preserve">5. аб</w:t>
      </w:r>
      <w:r>
        <w:rPr>
          <w:b w:val="0"/>
          <w:bCs w:val="0"/>
          <w:sz w:val="28"/>
          <w:szCs w:val="28"/>
          <w:highlight w:val="white"/>
        </w:rPr>
        <w:t xml:space="preserve">зацы трет</w:t>
      </w:r>
      <w:r>
        <w:rPr>
          <w:b w:val="0"/>
          <w:bCs w:val="0"/>
          <w:sz w:val="28"/>
          <w:szCs w:val="28"/>
          <w:highlight w:val="white"/>
        </w:rPr>
        <w:t xml:space="preserve">ий, четвертый пункта 2.2 признать утратившими силу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1.6. в пункте 2.3: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1.6.1. в абзаце первом </w:t>
      </w:r>
      <w:r>
        <w:rPr>
          <w:b w:val="0"/>
          <w:bCs w:val="0"/>
          <w:sz w:val="28"/>
          <w:szCs w:val="28"/>
          <w:highlight w:val="none"/>
        </w:rPr>
        <w:t xml:space="preserve">слова </w:t>
      </w: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b w:val="0"/>
          <w:bCs w:val="0"/>
          <w:sz w:val="28"/>
          <w:szCs w:val="28"/>
          <w:highlight w:val="none"/>
        </w:rPr>
        <w:t xml:space="preserve">, обеспечение информационной доступности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br/>
        <w:t xml:space="preserve">для инвалидов и иных маломобильных групп населения</w:t>
      </w:r>
      <w:r>
        <w:rPr>
          <w:b w:val="0"/>
          <w:bCs w:val="0"/>
          <w:sz w:val="28"/>
          <w:szCs w:val="28"/>
          <w:highlight w:val="none"/>
        </w:rPr>
        <w:t xml:space="preserve">» исключить;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1.6.2. абзац третий признать утратившим силу;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1.7. в пункте 3: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white"/>
        </w:rPr>
        <w:suppressLineNumbers w:val="0"/>
      </w:pPr>
      <w:r>
        <w:rPr>
          <w:b w:val="0"/>
          <w:bCs w:val="0"/>
          <w:sz w:val="28"/>
          <w:szCs w:val="28"/>
          <w:highlight w:val="white"/>
        </w:rPr>
        <w:t xml:space="preserve">1.7.1. в абзаце четвертом слова </w:t>
      </w:r>
      <w:r>
        <w:rPr>
          <w:b w:val="0"/>
          <w:bCs w:val="0"/>
          <w:sz w:val="28"/>
          <w:szCs w:val="28"/>
          <w:highlight w:val="white"/>
        </w:rPr>
        <w:t xml:space="preserve">«абзацем </w:t>
      </w:r>
      <w:r>
        <w:rPr>
          <w:b w:val="0"/>
          <w:bCs w:val="0"/>
          <w:sz w:val="28"/>
          <w:szCs w:val="28"/>
          <w:highlight w:val="white"/>
        </w:rPr>
        <w:t xml:space="preserve">шестым</w:t>
      </w:r>
      <w:r>
        <w:rPr>
          <w:b w:val="0"/>
          <w:bCs w:val="0"/>
          <w:sz w:val="28"/>
          <w:szCs w:val="28"/>
          <w:highlight w:val="white"/>
        </w:rPr>
        <w:t xml:space="preserve">» заменить словами </w:t>
        <w:br/>
        <w:t xml:space="preserve">«абзацами шестым</w:t>
      </w:r>
      <w:r>
        <w:rPr>
          <w:b w:val="0"/>
          <w:bCs w:val="0"/>
          <w:sz w:val="28"/>
          <w:szCs w:val="28"/>
          <w:highlight w:val="white"/>
        </w:rPr>
        <w:t xml:space="preserve">, девятым</w:t>
      </w:r>
      <w:r>
        <w:rPr>
          <w:b w:val="0"/>
          <w:bCs w:val="0"/>
          <w:sz w:val="28"/>
          <w:szCs w:val="28"/>
          <w:highlight w:val="white"/>
        </w:rPr>
        <w:t xml:space="preserve">»;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white"/>
        </w:rPr>
        <w:suppressLineNumbers w:val="0"/>
      </w:pPr>
      <w:r>
        <w:rPr>
          <w:b w:val="0"/>
          <w:bCs w:val="0"/>
          <w:sz w:val="28"/>
          <w:szCs w:val="28"/>
          <w:highlight w:val="white"/>
        </w:rPr>
        <w:t xml:space="preserve">1.7.2. дополнить </w:t>
      </w:r>
      <w:r>
        <w:rPr>
          <w:b w:val="0"/>
          <w:bCs w:val="0"/>
          <w:sz w:val="28"/>
          <w:szCs w:val="28"/>
          <w:highlight w:val="white"/>
        </w:rPr>
        <w:t xml:space="preserve">абзацем с</w:t>
      </w:r>
      <w:r>
        <w:rPr>
          <w:b w:val="0"/>
          <w:bCs w:val="0"/>
          <w:sz w:val="28"/>
          <w:szCs w:val="28"/>
          <w:highlight w:val="white"/>
        </w:rPr>
        <w:t xml:space="preserve">ледующего содержания: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абзацем восьмым пункта 2.1, в отношении которых ГРБС является комитет </w:t>
      </w:r>
      <w:r>
        <w:rPr>
          <w:b w:val="0"/>
          <w:bCs w:val="0"/>
          <w:sz w:val="28"/>
          <w:szCs w:val="28"/>
          <w:highlight w:val="none"/>
        </w:rPr>
        <w:t xml:space="preserve">по физической культуре и спорту администрации города Перми.»;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  <w:vertAlign w:val="baseli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1.8. в пункте 5 слова </w:t>
      </w:r>
      <w:r>
        <w:rPr>
          <w:b w:val="0"/>
          <w:bCs w:val="0"/>
          <w:sz w:val="28"/>
          <w:szCs w:val="28"/>
          <w:highlight w:val="none"/>
        </w:rPr>
        <w:t xml:space="preserve">«, в соответствии с перечнями мероприятий, утвержденными настоящим постановлением</w:t>
      </w:r>
      <w:r>
        <w:rPr>
          <w:b w:val="0"/>
          <w:bCs w:val="0"/>
          <w:sz w:val="28"/>
          <w:szCs w:val="28"/>
          <w:highlight w:val="none"/>
        </w:rPr>
        <w:t xml:space="preserve">» исключить;</w:t>
      </w:r>
      <w:r>
        <w:rPr>
          <w:b w:val="0"/>
          <w:bCs w:val="0"/>
          <w:sz w:val="28"/>
          <w:szCs w:val="28"/>
          <w:highlight w:val="none"/>
          <w:vertAlign w:val="baseline"/>
        </w:rPr>
      </w:r>
      <w:r>
        <w:rPr>
          <w:b w:val="0"/>
          <w:bCs w:val="0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  <w:vertAlign w:val="baseline"/>
        </w:rPr>
        <w:suppressLineNumbers w:val="0"/>
      </w:pPr>
      <w:r>
        <w:rPr>
          <w:b w:val="0"/>
          <w:bCs w:val="0"/>
          <w:sz w:val="28"/>
          <w:szCs w:val="28"/>
          <w:highlight w:val="none"/>
          <w:vertAlign w:val="baseline"/>
        </w:rPr>
        <w:t xml:space="preserve">1.9. пункт 6 признать </w:t>
      </w:r>
      <w:r>
        <w:rPr>
          <w:b w:val="0"/>
          <w:bCs w:val="0"/>
          <w:sz w:val="28"/>
          <w:szCs w:val="28"/>
          <w:highlight w:val="none"/>
          <w:vertAlign w:val="baseline"/>
        </w:rPr>
        <w:t xml:space="preserve">утратившим силу</w:t>
      </w:r>
      <w:r>
        <w:rPr>
          <w:b w:val="0"/>
          <w:bCs w:val="0"/>
          <w:sz w:val="28"/>
          <w:szCs w:val="28"/>
          <w:highlight w:val="none"/>
          <w:vertAlign w:val="baseline"/>
        </w:rPr>
        <w:t xml:space="preserve">.</w:t>
      </w:r>
      <w:r>
        <w:rPr>
          <w:b w:val="0"/>
          <w:bCs w:val="0"/>
          <w:sz w:val="28"/>
          <w:szCs w:val="28"/>
          <w:highlight w:val="none"/>
          <w:vertAlign w:val="baseline"/>
        </w:rPr>
      </w:r>
      <w:r>
        <w:rPr>
          <w:b w:val="0"/>
          <w:bCs w:val="0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Признать утратившими силу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постановления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30 июня 2011 г. № 319 «Об установлении расходного обязательства Пермского городского округа по вопросам местного значения в сфере социальной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red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18 октября 2012 г. № 644 «О внесении изменений в постановление администрации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21 февраля 2013 г. № 91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13 мая 2013 г. № 364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13 ноября 2013 г. № 989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28 октября 2015 г. № 881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14 марта 2016 г. № 156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11 мая 2016 г. № 319 «О внесении изменений в План мероприятий </w:t>
        <w:br/>
        <w:t xml:space="preserve">по осуществлению расходного обязательства Пермского городского округа </w:t>
        <w:br/>
        <w:t xml:space="preserve">по вопросам местного значения в сфере социальной политики, развития человеческого потенци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ала на 2016-2018 годы, утвержденный постановлением администрации города Перми от 30.06.2011 № 319»;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18 августа 2016 г. № 606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18 ноября 2016 г. № 1033 «О внесении изменений в План мероприятий </w:t>
        <w:br/>
        <w:t xml:space="preserve">по осуществлению расходного обязательства Пермского городского округа </w:t>
        <w:br/>
        <w:t xml:space="preserve">по вопросам местного значения в сфере социальной политики, развития человеческого потенц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ла на 2017-2019 годы, утвержденный постановлением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социальной политики, развития человеческого потенц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06 сентября 2017 г. № 695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05 октября 2017 г. № 806 «О внесении изменений в Перечень мероприятий по осуществлению расходного обязательства Пермского городского округа по вопросам местного значения в сфере социальной политики, развития человеческого пот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енциала, утвержденный постановлением администрации города Перми от 30.06.2011 № 319»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02 апреля 2018 г. № 196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03 сентября 2018 г. № 569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21 октября 2019 г. № 760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чения </w:t>
        <w:br/>
        <w:t xml:space="preserve">в сфере социальной политики, развития человеческого потенциала»;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11 октября 2021 г. № 841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21 февраля 2023 г. № 136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08 октября 2024 г. № 850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ной политики, развития человеческого потенциала»;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06 мая 2025 г. № 306 «О внесении изменений в постановление администрации города Перми от 30.06.2011 № 319 «Об установлении расходного обязательства Пермского городского округа по вопросам местного значения </w:t>
        <w:br/>
        <w:t xml:space="preserve">в сфере социаль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ной политики, развития человеческого потенциала».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Настоящее постановление вступает в силу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01 января 2026 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, но не ранее дня </w:t>
      </w:r>
      <w:r>
        <w:rPr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  <w:suppressLineNumbers w:val="0"/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</w:t>
      </w:r>
      <w:r>
        <w:rPr>
          <w:rFonts w:eastAsia="Calibri"/>
          <w:sz w:val="28"/>
          <w:szCs w:val="28"/>
        </w:rPr>
        <w:t xml:space="preserve">заместителя главы администрации города Перми Мальцеву Е.Д.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spacing w:line="240" w:lineRule="exact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5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7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9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6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38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</w:style>
  <w:style w:type="paragraph" w:styleId="701">
    <w:name w:val="Heading 1"/>
    <w:basedOn w:val="700"/>
    <w:next w:val="700"/>
    <w:link w:val="728"/>
    <w:qFormat/>
    <w:pPr>
      <w:ind w:right="-1" w:firstLine="709"/>
      <w:jc w:val="both"/>
      <w:keepNext/>
      <w:outlineLvl w:val="0"/>
    </w:pPr>
    <w:rPr>
      <w:sz w:val="24"/>
    </w:rPr>
  </w:style>
  <w:style w:type="paragraph" w:styleId="702">
    <w:name w:val="Heading 2"/>
    <w:basedOn w:val="700"/>
    <w:next w:val="700"/>
    <w:link w:val="729"/>
    <w:qFormat/>
    <w:pPr>
      <w:ind w:right="-1"/>
      <w:jc w:val="both"/>
      <w:keepNext/>
      <w:outlineLvl w:val="1"/>
    </w:pPr>
    <w:rPr>
      <w:sz w:val="24"/>
    </w:rPr>
  </w:style>
  <w:style w:type="paragraph" w:styleId="703">
    <w:name w:val="Heading 3"/>
    <w:basedOn w:val="700"/>
    <w:next w:val="700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00"/>
    <w:next w:val="700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uiPriority w:val="10"/>
    <w:rPr>
      <w:sz w:val="48"/>
      <w:szCs w:val="48"/>
    </w:rPr>
  </w:style>
  <w:style w:type="character" w:styleId="723" w:customStyle="1">
    <w:name w:val="Subtitle Char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Footnote Text Char"/>
    <w:uiPriority w:val="99"/>
    <w:rPr>
      <w:sz w:val="18"/>
    </w:rPr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link w:val="701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02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0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0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9">
    <w:name w:val="Title"/>
    <w:basedOn w:val="700"/>
    <w:next w:val="700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link w:val="739"/>
    <w:uiPriority w:val="10"/>
    <w:rPr>
      <w:sz w:val="48"/>
      <w:szCs w:val="48"/>
    </w:rPr>
  </w:style>
  <w:style w:type="paragraph" w:styleId="741">
    <w:name w:val="Subtitle"/>
    <w:basedOn w:val="700"/>
    <w:next w:val="700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link w:val="741"/>
    <w:uiPriority w:val="11"/>
    <w:rPr>
      <w:sz w:val="24"/>
      <w:szCs w:val="24"/>
    </w:rPr>
  </w:style>
  <w:style w:type="paragraph" w:styleId="743">
    <w:name w:val="Quote"/>
    <w:basedOn w:val="700"/>
    <w:next w:val="700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0"/>
    <w:next w:val="700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00"/>
    <w:link w:val="902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Header Char"/>
    <w:uiPriority w:val="99"/>
  </w:style>
  <w:style w:type="paragraph" w:styleId="749">
    <w:name w:val="Footer"/>
    <w:basedOn w:val="700"/>
    <w:link w:val="978"/>
    <w:uiPriority w:val="99"/>
    <w:pPr>
      <w:tabs>
        <w:tab w:val="center" w:pos="4153" w:leader="none"/>
        <w:tab w:val="right" w:pos="8306" w:leader="none"/>
      </w:tabs>
    </w:pPr>
  </w:style>
  <w:style w:type="character" w:styleId="750" w:customStyle="1">
    <w:name w:val="Footer Char"/>
    <w:uiPriority w:val="99"/>
  </w:style>
  <w:style w:type="paragraph" w:styleId="751">
    <w:name w:val="Caption"/>
    <w:basedOn w:val="700"/>
    <w:next w:val="700"/>
    <w:link w:val="75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2" w:customStyle="1">
    <w:name w:val="Caption Char"/>
    <w:uiPriority w:val="99"/>
  </w:style>
  <w:style w:type="table" w:styleId="753">
    <w:name w:val="Table Grid"/>
    <w:basedOn w:val="711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9">
    <w:name w:val="Hyperlink"/>
    <w:uiPriority w:val="99"/>
    <w:unhideWhenUsed/>
    <w:rPr>
      <w:color w:val="0000ff"/>
      <w:u w:val="single"/>
    </w:rPr>
  </w:style>
  <w:style w:type="paragraph" w:styleId="880">
    <w:name w:val="footnote text"/>
    <w:basedOn w:val="700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700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700"/>
    <w:next w:val="700"/>
    <w:uiPriority w:val="39"/>
    <w:unhideWhenUsed/>
    <w:pPr>
      <w:spacing w:after="57"/>
    </w:pPr>
  </w:style>
  <w:style w:type="paragraph" w:styleId="887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8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89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90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91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92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93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94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  <w:rPr>
      <w:lang w:eastAsia="zh-CN"/>
    </w:rPr>
  </w:style>
  <w:style w:type="paragraph" w:styleId="896">
    <w:name w:val="table of figures"/>
    <w:basedOn w:val="700"/>
    <w:next w:val="700"/>
    <w:uiPriority w:val="99"/>
    <w:unhideWhenUsed/>
  </w:style>
  <w:style w:type="paragraph" w:styleId="897">
    <w:name w:val="Body Text"/>
    <w:basedOn w:val="700"/>
    <w:link w:val="921"/>
    <w:pPr>
      <w:ind w:right="3117"/>
    </w:pPr>
    <w:rPr>
      <w:rFonts w:ascii="Courier New" w:hAnsi="Courier New"/>
      <w:sz w:val="26"/>
    </w:rPr>
  </w:style>
  <w:style w:type="paragraph" w:styleId="898">
    <w:name w:val="Body Text Indent"/>
    <w:basedOn w:val="700"/>
    <w:pPr>
      <w:ind w:right="-1"/>
      <w:jc w:val="both"/>
    </w:pPr>
    <w:rPr>
      <w:sz w:val="26"/>
    </w:rPr>
  </w:style>
  <w:style w:type="character" w:styleId="899">
    <w:name w:val="page number"/>
    <w:basedOn w:val="710"/>
  </w:style>
  <w:style w:type="paragraph" w:styleId="900">
    <w:name w:val="Balloon Text"/>
    <w:basedOn w:val="700"/>
    <w:link w:val="901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747"/>
    <w:uiPriority w:val="99"/>
  </w:style>
  <w:style w:type="numbering" w:styleId="903" w:customStyle="1">
    <w:name w:val="Нет списка1"/>
    <w:next w:val="712"/>
    <w:uiPriority w:val="99"/>
    <w:semiHidden/>
    <w:unhideWhenUsed/>
  </w:style>
  <w:style w:type="character" w:styleId="904">
    <w:name w:val="FollowedHyperlink"/>
    <w:uiPriority w:val="99"/>
    <w:unhideWhenUsed/>
    <w:rPr>
      <w:color w:val="800080"/>
      <w:u w:val="single"/>
    </w:rPr>
  </w:style>
  <w:style w:type="paragraph" w:styleId="905" w:customStyle="1">
    <w:name w:val="xl65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70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70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rPr>
      <w:sz w:val="28"/>
      <w:szCs w:val="28"/>
    </w:rPr>
  </w:style>
  <w:style w:type="character" w:styleId="921" w:customStyle="1">
    <w:name w:val="Основной текст Знак"/>
    <w:link w:val="897"/>
    <w:rPr>
      <w:rFonts w:ascii="Courier New" w:hAnsi="Courier New"/>
      <w:sz w:val="26"/>
    </w:rPr>
  </w:style>
  <w:style w:type="paragraph" w:styleId="922" w:customStyle="1">
    <w:name w:val="ConsPlusNormal"/>
    <w:rPr>
      <w:sz w:val="28"/>
      <w:szCs w:val="28"/>
    </w:rPr>
  </w:style>
  <w:style w:type="numbering" w:styleId="923" w:customStyle="1">
    <w:name w:val="Нет списка11"/>
    <w:next w:val="712"/>
    <w:uiPriority w:val="99"/>
    <w:semiHidden/>
    <w:unhideWhenUsed/>
  </w:style>
  <w:style w:type="numbering" w:styleId="924" w:customStyle="1">
    <w:name w:val="Нет списка111"/>
    <w:next w:val="712"/>
    <w:uiPriority w:val="99"/>
    <w:semiHidden/>
    <w:unhideWhenUsed/>
  </w:style>
  <w:style w:type="paragraph" w:styleId="925" w:customStyle="1">
    <w:name w:val="font5"/>
    <w:basedOn w:val="70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6" w:customStyle="1">
    <w:name w:val="xl80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1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2"/>
    <w:basedOn w:val="70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88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9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0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1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2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9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4"/>
    <w:basedOn w:val="70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8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 w:customStyle="1">
    <w:name w:val="xl99"/>
    <w:basedOn w:val="70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100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1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2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3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8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9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0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1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2"/>
    <w:basedOn w:val="70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 w:customStyle="1">
    <w:name w:val="xl113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4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5"/>
    <w:basedOn w:val="70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 w:customStyle="1">
    <w:name w:val="xl116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7"/>
    <w:basedOn w:val="70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8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9"/>
    <w:basedOn w:val="70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20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1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2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 w:customStyle="1">
    <w:name w:val="Нет списка2"/>
    <w:next w:val="712"/>
    <w:uiPriority w:val="99"/>
    <w:semiHidden/>
    <w:unhideWhenUsed/>
  </w:style>
  <w:style w:type="numbering" w:styleId="973" w:customStyle="1">
    <w:name w:val="Нет списка3"/>
    <w:next w:val="712"/>
    <w:uiPriority w:val="99"/>
    <w:semiHidden/>
    <w:unhideWhenUsed/>
  </w:style>
  <w:style w:type="paragraph" w:styleId="974" w:customStyle="1">
    <w:name w:val="font6"/>
    <w:basedOn w:val="70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 w:customStyle="1">
    <w:name w:val="font7"/>
    <w:basedOn w:val="70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8"/>
    <w:basedOn w:val="70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 w:customStyle="1">
    <w:name w:val="Нет списка4"/>
    <w:next w:val="712"/>
    <w:uiPriority w:val="99"/>
    <w:semiHidden/>
    <w:unhideWhenUsed/>
  </w:style>
  <w:style w:type="character" w:styleId="978" w:customStyle="1">
    <w:name w:val="Нижний колонтитул Знак"/>
    <w:link w:val="749"/>
    <w:uiPriority w:val="99"/>
  </w:style>
  <w:style w:type="paragraph" w:styleId="979" w:customStyle="1">
    <w:name w:val="Standard"/>
    <w:qFormat/>
    <w:pPr>
      <w:spacing w:after="160" w:line="259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color w:val="000000"/>
      <w:sz w:val="22"/>
    </w:rPr>
  </w:style>
  <w:style w:type="paragraph" w:styleId="980" w:customStyle="1">
    <w:name w:val="Абзац списка2"/>
    <w:basedOn w:val="973"/>
    <w:qFormat/>
    <w:pPr>
      <w:contextualSpacing w:val="0"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40</cp:revision>
  <dcterms:created xsi:type="dcterms:W3CDTF">2024-06-19T08:54:00Z</dcterms:created>
  <dcterms:modified xsi:type="dcterms:W3CDTF">2025-10-03T06:03:31Z</dcterms:modified>
  <cp:version>1048576</cp:version>
</cp:coreProperties>
</file>