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705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705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60" w:lineRule="exac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941"/>
        <w:ind w:right="5243"/>
        <w:spacing w:line="26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41"/>
        <w:ind w:right="5385"/>
        <w:spacing w:line="260" w:lineRule="exact"/>
        <w:rPr>
          <w:rStyle w:val="1002"/>
          <w:rFonts w:eastAsia="Calibri"/>
          <w:b/>
          <w:sz w:val="28"/>
          <w:szCs w:val="28"/>
        </w:rPr>
      </w:pPr>
      <w:r>
        <w:rPr>
          <w:b/>
        </w:rPr>
        <w:t xml:space="preserve">в постановление администрации города Перми от </w:t>
      </w:r>
      <w:r>
        <w:rPr>
          <w:rStyle w:val="1002"/>
          <w:rFonts w:eastAsia="Calibri"/>
          <w:b/>
          <w:sz w:val="28"/>
          <w:szCs w:val="28"/>
        </w:rPr>
        <w:t xml:space="preserve">16.10.2020 № 1018 «Об утверждении Порядка </w:t>
      </w:r>
      <w:r>
        <w:rPr>
          <w:rStyle w:val="1002"/>
          <w:rFonts w:eastAsia="Calibri"/>
          <w:b/>
          <w:sz w:val="28"/>
          <w:szCs w:val="28"/>
        </w:rPr>
      </w:r>
      <w:r>
        <w:rPr>
          <w:rStyle w:val="1002"/>
          <w:rFonts w:eastAsia="Calibri"/>
          <w:b/>
          <w:sz w:val="28"/>
          <w:szCs w:val="28"/>
        </w:rPr>
      </w:r>
    </w:p>
    <w:p>
      <w:pPr>
        <w:pStyle w:val="941"/>
        <w:ind w:right="5385"/>
        <w:spacing w:line="260" w:lineRule="exact"/>
        <w:rPr>
          <w:b/>
          <w:bCs/>
        </w:rPr>
      </w:pPr>
      <w:r>
        <w:rPr>
          <w:b/>
        </w:rPr>
        <w:t xml:space="preserve">определения объема и условий предоставления субсидий на иные цели бюджетным и автономным учреждениям на мероприятия </w:t>
      </w:r>
      <w:r>
        <w:rPr>
          <w:b/>
          <w:bCs/>
        </w:rPr>
      </w:r>
      <w:r>
        <w:rPr>
          <w:b/>
          <w:bCs/>
        </w:rPr>
      </w:r>
    </w:p>
    <w:p>
      <w:pPr>
        <w:pStyle w:val="941"/>
        <w:ind w:right="5385"/>
        <w:spacing w:line="260" w:lineRule="exact"/>
        <w:rPr>
          <w:b/>
          <w:bCs/>
        </w:rPr>
      </w:pPr>
      <w:r>
        <w:rPr>
          <w:b/>
        </w:rPr>
        <w:t xml:space="preserve">в сфере дополнительного </w:t>
      </w:r>
      <w:r>
        <w:rPr>
          <w:b/>
          <w:bCs/>
        </w:rPr>
      </w:r>
      <w:r>
        <w:rPr>
          <w:b/>
          <w:bCs/>
        </w:rPr>
      </w:r>
    </w:p>
    <w:p>
      <w:pPr>
        <w:pStyle w:val="941"/>
        <w:ind w:right="5385"/>
        <w:spacing w:line="260" w:lineRule="exact"/>
        <w:rPr>
          <w:b/>
        </w:rPr>
      </w:pPr>
      <w:r>
        <w:rPr>
          <w:b/>
        </w:rPr>
        <w:t xml:space="preserve">образования детей в области </w:t>
      </w:r>
      <w:r>
        <w:rPr>
          <w:b/>
        </w:rPr>
      </w:r>
      <w:r>
        <w:rPr>
          <w:b/>
        </w:rPr>
      </w:r>
    </w:p>
    <w:p>
      <w:pPr>
        <w:pStyle w:val="941"/>
        <w:ind w:right="5385"/>
        <w:spacing w:line="260" w:lineRule="exact"/>
        <w:rPr>
          <w:b/>
        </w:rPr>
      </w:pPr>
      <w:r>
        <w:rPr>
          <w:b/>
        </w:rPr>
        <w:t xml:space="preserve">искусств»</w:t>
      </w:r>
      <w:r>
        <w:rPr>
          <w:b/>
        </w:rPr>
      </w:r>
      <w:r>
        <w:rPr>
          <w:b/>
        </w:rPr>
      </w:r>
    </w:p>
    <w:p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</w:t>
      </w:r>
      <w:r>
        <w:rPr>
          <w:sz w:val="28"/>
          <w:szCs w:val="28"/>
        </w:rPr>
        <w:br/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города Перми от 16 октября 2020 г. № 1018 «Об утверждении По</w:t>
      </w:r>
      <w:r>
        <w:rPr>
          <w:sz w:val="28"/>
          <w:szCs w:val="28"/>
        </w:rPr>
        <w:t xml:space="preserve">рядка определения объема и условий предоставления субсидий на иные цели бюджетным и автономным учреждениям на мероприятия в сфере дополнительного образования детей в области искусств» (в ред. от 30.03.2021 № 214, от 20.09.2021 № 727, от 23.12.2021 № 1186, </w:t>
      </w:r>
      <w:r>
        <w:rPr>
          <w:sz w:val="28"/>
          <w:szCs w:val="28"/>
        </w:rPr>
        <w:br/>
        <w:t xml:space="preserve">от 19.04.2022 № 296, от 07.09.2022 № 766, от 27.12.2022 № 1387, от 09.01.2023 </w:t>
      </w:r>
      <w:r>
        <w:rPr>
          <w:sz w:val="28"/>
          <w:szCs w:val="28"/>
        </w:rPr>
        <w:br/>
        <w:t xml:space="preserve">№ 2, от 16.05.2023 № 394, от 28.07.2023 № 644, от 13.10.2023 № 1032, от 14.06.2024 </w:t>
      </w:r>
      <w:r>
        <w:rPr>
          <w:sz w:val="28"/>
          <w:szCs w:val="28"/>
        </w:rPr>
        <w:br/>
        <w:t xml:space="preserve">№ 490, от 18.10.2024 № 982), изложив преамбулу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</w:t>
      </w:r>
      <w:r>
        <w:rPr>
          <w:sz w:val="28"/>
          <w:szCs w:val="28"/>
        </w:rPr>
        <w:t xml:space="preserve">иям субсидий на иные цели», постановлением администрации города Перми от 09 января 2023 г. № 1 «Об установлении расходного обязательства Пермского городского округа по вопросам местного значения в сфере дополнительного образования детей в области искусств»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Порядок определения об</w:t>
      </w:r>
      <w:r>
        <w:rPr>
          <w:sz w:val="28"/>
          <w:szCs w:val="28"/>
        </w:rPr>
        <w:t xml:space="preserve">ъема и условий предоставления субсидий на иные цели бюджетным и автономным учреждениям на мероприятия в сфере дополнительного образования детей в области искусств, утвержденный постановлением администрации города Перми от 16 октября 2020 г. № 1018 (в ред.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30.03.2021 № 214, от 20.09.2021 № 727, от 23.12.2021 № 1186, от 19.04.2022 </w:t>
      </w:r>
      <w:r>
        <w:rPr>
          <w:sz w:val="28"/>
          <w:szCs w:val="28"/>
        </w:rPr>
        <w:br/>
        <w:t xml:space="preserve">№ 296, от 07.09.2022 № 766, от 27.12.2022 № 1387, от 09.01.2023 № 2, </w:t>
      </w:r>
      <w:r>
        <w:rPr>
          <w:sz w:val="28"/>
          <w:szCs w:val="28"/>
        </w:rPr>
        <w:br/>
        <w:t xml:space="preserve">от 16.05.2023 № 394, от 28.07.2023 № 644, от 13.10.2023 № 1032, от 14.06.2024 </w:t>
      </w:r>
      <w:r>
        <w:rPr>
          <w:sz w:val="28"/>
          <w:szCs w:val="28"/>
        </w:rPr>
        <w:br/>
        <w:t xml:space="preserve">№ 490, от 18.10.2024 № 982),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пункт 1.4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«1.4. Субсидии на иные цели предоставляются Учреждениям в пределах бюджетных ассигнований, утвержденных решением Пермской городской Думы </w:t>
      </w:r>
      <w:r>
        <w:rPr>
          <w:sz w:val="28"/>
          <w:szCs w:val="28"/>
        </w:rPr>
        <w:br/>
        <w:t xml:space="preserve">о бюджете города Перми на текущий финансовый год и плановый период, в рамках выполнения мероприятий муниципальной программы по следующим направлениям расходов: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0" w:name="_Hlk205886480"/>
      <w:r>
        <w:rPr>
          <w:color w:val="000000"/>
          <w:sz w:val="28"/>
          <w:szCs w:val="28"/>
        </w:rPr>
        <w:t xml:space="preserve">обеспечение проведения мероприятий среди населения Пермского городского округа в сфере дополнительного образования детей в области искусств</w:t>
      </w:r>
      <w:r>
        <w:rPr>
          <w:sz w:val="28"/>
          <w:szCs w:val="28"/>
        </w:rPr>
        <w:t xml:space="preserve">;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обновления материальной базы муниципальных учреждений дополнительного образования детей в области искусств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2.1.1: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2.2.1. </w:t>
      </w:r>
      <w:r>
        <w:rPr>
          <w:rFonts w:eastAsia="Calibri"/>
          <w:sz w:val="28"/>
          <w:szCs w:val="28"/>
          <w:lang w:eastAsia="en-US"/>
        </w:rPr>
        <w:t xml:space="preserve">в абзаце первом слова «популяризацию художественного образования среди жителей» заменить словами «</w:t>
      </w:r>
      <w:r>
        <w:rPr>
          <w:sz w:val="28"/>
          <w:szCs w:val="28"/>
        </w:rPr>
        <w:t xml:space="preserve">проведение мероприятий </w:t>
      </w:r>
      <w:r>
        <w:rPr>
          <w:color w:val="000000"/>
          <w:sz w:val="28"/>
          <w:szCs w:val="28"/>
        </w:rPr>
        <w:t xml:space="preserve">среди населения Пермского городского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дополнительного образования детей в области искусств</w:t>
      </w:r>
      <w:r>
        <w:rPr>
          <w:sz w:val="28"/>
          <w:szCs w:val="28"/>
        </w:rPr>
        <w:t xml:space="preserve">:</w:t>
      </w:r>
      <w:r>
        <w:rPr>
          <w:rFonts w:eastAsia="Calibri"/>
          <w:sz w:val="28"/>
          <w:szCs w:val="28"/>
          <w:lang w:eastAsia="en-US"/>
        </w:rPr>
        <w:t xml:space="preserve">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абзац пятый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20"/>
        <w:jc w:val="both"/>
        <w:rPr>
          <w:sz w:val="28"/>
          <w:szCs w:val="28"/>
        </w:rPr>
      </w:pPr>
      <w:r/>
      <w:bookmarkStart w:id="1" w:name="undefined"/>
      <w:r>
        <w:rPr>
          <w:sz w:val="28"/>
          <w:szCs w:val="28"/>
        </w:rPr>
        <w:t xml:space="preserve">«предварительную смету расходов с обоснованием цен, включенных в смету на основании прайс-листов, коммерческих предложений с приложением не менее трех ценовых информаций.»;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пункте 2.1.2: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абзац первый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2.1.2. </w:t>
      </w:r>
      <w:r>
        <w:rPr>
          <w:sz w:val="28"/>
          <w:szCs w:val="28"/>
        </w:rPr>
        <w:t xml:space="preserve">для получения субсидии на иные цели на обновление материальной базы муниципальных учреждений дополнительного образования в области искусств:»;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абзац второй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«расчет-обоснование суммы субсидии </w:t>
      </w:r>
      <w:r>
        <w:rPr>
          <w:sz w:val="28"/>
          <w:szCs w:val="28"/>
        </w:rPr>
        <w:t xml:space="preserve">на иные цели </w:t>
      </w:r>
      <w:r>
        <w:rPr>
          <w:sz w:val="28"/>
          <w:szCs w:val="28"/>
        </w:rPr>
        <w:t xml:space="preserve">по форме согласно</w:t>
      </w:r>
      <w:r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к настоящему Порядку;»;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пункт 2.2.3 </w:t>
      </w:r>
      <w:r>
        <w:rPr>
          <w:sz w:val="28"/>
          <w:szCs w:val="28"/>
        </w:rPr>
        <w:t xml:space="preserve">после слова</w:t>
      </w:r>
      <w:r>
        <w:rPr>
          <w:sz w:val="28"/>
          <w:szCs w:val="28"/>
        </w:rPr>
        <w:t xml:space="preserve"> «издается» </w:t>
      </w:r>
      <w:r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 xml:space="preserve">«в течение 20 рабочих дней после рассмотрения и проверки документов, представленных Учреждениями в соответствии с пунктом 2.1 настоящего Порядка,»;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пункт 2.5.1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«2.5.1. на проведение мероприятий </w:t>
      </w:r>
      <w:r>
        <w:rPr>
          <w:color w:val="000000"/>
          <w:sz w:val="28"/>
          <w:szCs w:val="28"/>
        </w:rPr>
        <w:t xml:space="preserve">среди населения Пермского городского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дополнительного образования де</w:t>
      </w:r>
      <w:r>
        <w:rPr>
          <w:sz w:val="28"/>
          <w:szCs w:val="28"/>
        </w:rPr>
        <w:t xml:space="preserve">тей в области искусств на основании программы мероприятий, предварительной сметы расходов на проведение мероприятий с обоснованием цен, включенных в смету на основании прайс-листов, коммерческих предложений с приложением не менее трех ценовых информаций;»;</w:t>
      </w:r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в пункте 2.5.2 слова «учреждений дополнительного образования в сфере культуры» заменить словами «муниципальных учреждений дополнительного образования детей в области искусств»;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пункт 2.13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«2.13. Результатами предоставления субсидий на иные цели в рамках выполнения мероприятий муниципальной программы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проведенных мероприятий среди населения Пермского городского округа в сфере дополнительного образования детей в области искусств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муниципальных учреждений дополнительного образования детей в области искусств, обновивших материальную базу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субсидий на иные цели устанавливается Соглашением.»;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пункт 3.1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Соглашении, представляют </w:t>
      </w:r>
      <w:r>
        <w:rPr>
          <w:sz w:val="28"/>
          <w:szCs w:val="28"/>
        </w:rPr>
        <w:br/>
        <w:t xml:space="preserve">в Департамент следующие отчеты (далее – Отчеты):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</w:t>
      </w:r>
      <w:r>
        <w:rPr>
          <w:sz w:val="28"/>
          <w:szCs w:val="28"/>
        </w:rPr>
        <w:t xml:space="preserve">достижению результатов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пункт 3.3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Ответственность за своевременное представление Отчетов и </w:t>
      </w:r>
      <w:r>
        <w:rPr>
          <w:sz w:val="28"/>
          <w:szCs w:val="28"/>
        </w:rPr>
        <w:t xml:space="preserve">достоверность отчетных данных возлагается на руководителей Учреждений.»;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приложение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 согласно приложению к настоящему постановлению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 приложение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</w:t>
      </w:r>
      <w:r>
        <w:rPr>
          <w:sz w:val="28"/>
          <w:szCs w:val="28"/>
        </w:rPr>
        <w:t xml:space="preserve">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7200" w:right="-2"/>
        <w:jc w:val="left"/>
        <w:tabs>
          <w:tab w:val="left" w:pos="8364" w:leader="none"/>
        </w:tabs>
        <w:rPr>
          <w:sz w:val="28"/>
          <w:szCs w:val="28"/>
          <w:lang w:eastAsia="en-US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669" w:right="-2"/>
        <w:spacing w:line="238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-2"/>
        <w:spacing w:line="238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к постановлению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-2"/>
        <w:spacing w:line="238" w:lineRule="exact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03.10.2025 № 705</w:t>
      </w:r>
      <w:r>
        <w:rPr>
          <w:sz w:val="28"/>
          <w:szCs w:val="28"/>
          <w:lang w:eastAsia="en-US"/>
        </w:rPr>
      </w:r>
    </w:p>
    <w:p>
      <w:pPr>
        <w:ind w:left="5669" w:right="-2"/>
        <w:spacing w:line="238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right="-2"/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right="-2"/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03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РАСЧЕТ-ОБОСНОВАНИЕ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суммы субсиди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на иные цели бюджетным и автономным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учреждениям на мероприятия в сфере дополнительного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детей в области искусств на 20__ год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4"/>
          <w:szCs w:val="24"/>
        </w:rPr>
        <w:t xml:space="preserve">(наименование учреждения)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0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6946"/>
        <w:gridCol w:w="2318"/>
      </w:tblGrid>
      <w:tr>
        <w:tblPrEx/>
        <w:trPr>
          <w:trHeight w:val="6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9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для расчета размера субсиди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на иные цели*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на иные цели, </w:t>
            </w:r>
            <w:r>
              <w:rPr>
                <w:sz w:val="28"/>
                <w:szCs w:val="28"/>
              </w:rPr>
              <w:br/>
              <w:t xml:space="preserve">тыс. руб.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9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946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мероприятий среди населения Пермского городского округа в сфере дополнительного образования детей в области искусств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1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946" w:type="dxa"/>
            <w:textDirection w:val="lrTb"/>
            <w:noWrap w:val="false"/>
          </w:tcPr>
          <w:p>
            <w:pPr>
              <w:spacing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Обновление материальной базы муниципальных учреждений дополнительного образования детей в области искусств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1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490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1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6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4"/>
      </w:tblGrid>
      <w:tr>
        <w:tblPrEx/>
        <w:trPr/>
        <w:tc>
          <w:tcPr>
            <w:tcW w:w="9764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учреждения _____________________________________________________________________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(подпись, расшифровка подписи)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 _____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line="238" w:lineRule="exact"/>
        <w:rPr>
          <w:sz w:val="28"/>
          <w:szCs w:val="28"/>
        </w:rPr>
      </w:pPr>
      <w:r>
        <w:rPr>
          <w:sz w:val="24"/>
          <w:szCs w:val="24"/>
        </w:rPr>
        <w:t xml:space="preserve">* В соответствии с пунктом 2.5 Порядка определения объема и условий предоставления субсидий на иные цели бюджетным и автономным учреждениям на мероприятия в сфере дополнительного образования детей в области искусств.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91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next w:val="722"/>
    <w:link w:val="751"/>
    <w:qFormat/>
    <w:pPr>
      <w:ind w:right="-1" w:firstLine="709"/>
      <w:jc w:val="both"/>
      <w:keepNext/>
      <w:outlineLvl w:val="0"/>
    </w:pPr>
    <w:rPr>
      <w:sz w:val="24"/>
    </w:rPr>
  </w:style>
  <w:style w:type="paragraph" w:styleId="724">
    <w:name w:val="Heading 2"/>
    <w:basedOn w:val="722"/>
    <w:next w:val="722"/>
    <w:link w:val="752"/>
    <w:qFormat/>
    <w:pPr>
      <w:ind w:right="-1"/>
      <w:jc w:val="both"/>
      <w:keepNext/>
      <w:outlineLvl w:val="1"/>
    </w:pPr>
    <w:rPr>
      <w:sz w:val="24"/>
    </w:rPr>
  </w:style>
  <w:style w:type="paragraph" w:styleId="725">
    <w:name w:val="Heading 3"/>
    <w:basedOn w:val="722"/>
    <w:next w:val="722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722"/>
    <w:next w:val="722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722"/>
    <w:next w:val="722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722"/>
    <w:next w:val="722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722"/>
    <w:next w:val="7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722"/>
    <w:next w:val="722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37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Title Char"/>
    <w:basedOn w:val="732"/>
    <w:uiPriority w:val="10"/>
    <w:rPr>
      <w:sz w:val="48"/>
      <w:szCs w:val="48"/>
    </w:rPr>
  </w:style>
  <w:style w:type="character" w:styleId="745" w:customStyle="1">
    <w:name w:val="Subtitle Char"/>
    <w:basedOn w:val="732"/>
    <w:uiPriority w:val="11"/>
    <w:rPr>
      <w:sz w:val="24"/>
      <w:szCs w:val="24"/>
    </w:rPr>
  </w:style>
  <w:style w:type="character" w:styleId="746" w:customStyle="1">
    <w:name w:val="Quote Char"/>
    <w:uiPriority w:val="29"/>
    <w:rPr>
      <w:i/>
    </w:rPr>
  </w:style>
  <w:style w:type="character" w:styleId="747" w:customStyle="1">
    <w:name w:val="Intense Quote Char"/>
    <w:uiPriority w:val="30"/>
    <w:rPr>
      <w:i/>
    </w:rPr>
  </w:style>
  <w:style w:type="character" w:styleId="748" w:customStyle="1">
    <w:name w:val="Caption Char"/>
    <w:basedOn w:val="732"/>
    <w:uiPriority w:val="35"/>
    <w:rPr>
      <w:b/>
      <w:bCs/>
      <w:color w:val="5b9bd5" w:themeColor="accent1"/>
      <w:sz w:val="18"/>
      <w:szCs w:val="18"/>
    </w:rPr>
  </w:style>
  <w:style w:type="character" w:styleId="749" w:customStyle="1">
    <w:name w:val="Footnote Text Char"/>
    <w:uiPriority w:val="99"/>
    <w:rPr>
      <w:sz w:val="18"/>
    </w:rPr>
  </w:style>
  <w:style w:type="character" w:styleId="750" w:customStyle="1">
    <w:name w:val="Endnote Text Char"/>
    <w:uiPriority w:val="99"/>
    <w:rPr>
      <w:sz w:val="20"/>
    </w:rPr>
  </w:style>
  <w:style w:type="character" w:styleId="751" w:customStyle="1">
    <w:name w:val="Заголовок 1 Знак"/>
    <w:basedOn w:val="732"/>
    <w:link w:val="723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basedOn w:val="732"/>
    <w:link w:val="724"/>
    <w:uiPriority w:val="9"/>
    <w:rPr>
      <w:rFonts w:ascii="Arial" w:hAnsi="Arial" w:eastAsia="Arial" w:cs="Arial"/>
      <w:sz w:val="34"/>
    </w:rPr>
  </w:style>
  <w:style w:type="character" w:styleId="753" w:customStyle="1">
    <w:name w:val="Заголовок 3 Знак"/>
    <w:basedOn w:val="732"/>
    <w:link w:val="725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basedOn w:val="732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basedOn w:val="73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basedOn w:val="73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basedOn w:val="73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Title"/>
    <w:basedOn w:val="722"/>
    <w:next w:val="722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Заголовок Знак"/>
    <w:basedOn w:val="732"/>
    <w:link w:val="760"/>
    <w:uiPriority w:val="10"/>
    <w:rPr>
      <w:sz w:val="48"/>
      <w:szCs w:val="48"/>
    </w:rPr>
  </w:style>
  <w:style w:type="paragraph" w:styleId="762">
    <w:name w:val="Subtitle"/>
    <w:basedOn w:val="722"/>
    <w:next w:val="722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basedOn w:val="732"/>
    <w:link w:val="762"/>
    <w:uiPriority w:val="11"/>
    <w:rPr>
      <w:sz w:val="24"/>
      <w:szCs w:val="24"/>
    </w:rPr>
  </w:style>
  <w:style w:type="paragraph" w:styleId="764">
    <w:name w:val="Quote"/>
    <w:basedOn w:val="722"/>
    <w:next w:val="722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22"/>
    <w:next w:val="722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character" w:styleId="768" w:customStyle="1">
    <w:name w:val="Header Char"/>
    <w:basedOn w:val="732"/>
    <w:uiPriority w:val="99"/>
  </w:style>
  <w:style w:type="character" w:styleId="769" w:customStyle="1">
    <w:name w:val="Footer Char"/>
    <w:basedOn w:val="732"/>
    <w:uiPriority w:val="99"/>
  </w:style>
  <w:style w:type="character" w:styleId="770" w:customStyle="1">
    <w:name w:val="Название объекта Знак"/>
    <w:basedOn w:val="732"/>
    <w:link w:val="913"/>
    <w:uiPriority w:val="35"/>
    <w:rPr>
      <w:b/>
      <w:bCs/>
      <w:color w:val="5b9bd5" w:themeColor="accent1"/>
      <w:sz w:val="18"/>
      <w:szCs w:val="18"/>
    </w:rPr>
  </w:style>
  <w:style w:type="table" w:styleId="771" w:customStyle="1">
    <w:name w:val="Table Grid Light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3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0" w:customStyle="1">
    <w:name w:val="Grid Table 4 - Accent 2"/>
    <w:basedOn w:val="73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Grid Table 4 - Accent 3"/>
    <w:basedOn w:val="73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2" w:customStyle="1">
    <w:name w:val="Grid Table 4 - Accent 4"/>
    <w:basedOn w:val="73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Grid Table 4 - Accent 5"/>
    <w:basedOn w:val="73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4" w:customStyle="1">
    <w:name w:val="Grid Table 4 - Accent 6"/>
    <w:basedOn w:val="73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5">
    <w:name w:val="Grid Table 5 Dark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2">
    <w:name w:val="Grid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3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4" w:customStyle="1">
    <w:name w:val="Grid Table 6 Colorful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5" w:customStyle="1">
    <w:name w:val="Grid Table 6 Colorful - Accent 3"/>
    <w:basedOn w:val="73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6" w:customStyle="1">
    <w:name w:val="Grid Table 6 Colorful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7" w:customStyle="1">
    <w:name w:val="Grid Table 6 Colorful - Accent 5"/>
    <w:basedOn w:val="73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 w:customStyle="1">
    <w:name w:val="Grid Table 6 Colorful - Accent 6"/>
    <w:basedOn w:val="73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>
    <w:name w:val="Grid Table 7 Colorful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1"/>
    <w:basedOn w:val="73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2"/>
    <w:basedOn w:val="73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3"/>
    <w:basedOn w:val="73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4"/>
    <w:basedOn w:val="73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5"/>
    <w:basedOn w:val="73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6"/>
    <w:basedOn w:val="73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3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3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3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3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3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3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3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3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3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3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3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3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3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3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3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3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3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3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3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3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3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3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3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3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3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3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>
    <w:name w:val="List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basedOn w:val="73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3" w:customStyle="1">
    <w:name w:val="List Table 6 Colorful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List Table 6 Colorful - Accent 3"/>
    <w:basedOn w:val="73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5" w:customStyle="1">
    <w:name w:val="List Table 6 Colorful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List Table 6 Colorful - Accent 5"/>
    <w:basedOn w:val="73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7" w:customStyle="1">
    <w:name w:val="List Table 6 Colorful - Accent 6"/>
    <w:basedOn w:val="73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8">
    <w:name w:val="List Table 7 Colorful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1"/>
    <w:basedOn w:val="73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2"/>
    <w:basedOn w:val="73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3"/>
    <w:basedOn w:val="73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4"/>
    <w:basedOn w:val="73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5"/>
    <w:basedOn w:val="73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6"/>
    <w:basedOn w:val="73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ned - Accent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Lined - Accent 2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Lined - Accent 3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Lined - Accent 4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Lined - Accent 5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Lined - Accent 6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 &amp; Lined - Accent"/>
    <w:basedOn w:val="73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basedOn w:val="73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4" w:customStyle="1">
    <w:name w:val="Bordered &amp; Lined - Accent 2"/>
    <w:basedOn w:val="73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5" w:customStyle="1">
    <w:name w:val="Bordered &amp; Lined - Accent 3"/>
    <w:basedOn w:val="73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6" w:customStyle="1">
    <w:name w:val="Bordered &amp; Lined - Accent 4"/>
    <w:basedOn w:val="73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7" w:customStyle="1">
    <w:name w:val="Bordered &amp; Lined - Accent 5"/>
    <w:basedOn w:val="73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8" w:customStyle="1">
    <w:name w:val="Bordered &amp; Lined - Accent 6"/>
    <w:basedOn w:val="73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9" w:customStyle="1">
    <w:name w:val="Bordered"/>
    <w:basedOn w:val="7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basedOn w:val="7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1" w:customStyle="1">
    <w:name w:val="Bordered - Accent 2"/>
    <w:basedOn w:val="7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2" w:customStyle="1">
    <w:name w:val="Bordered - Accent 3"/>
    <w:basedOn w:val="7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3" w:customStyle="1">
    <w:name w:val="Bordered - Accent 4"/>
    <w:basedOn w:val="7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4" w:customStyle="1">
    <w:name w:val="Bordered - Accent 5"/>
    <w:basedOn w:val="7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5" w:customStyle="1">
    <w:name w:val="Bordered - Accent 6"/>
    <w:basedOn w:val="7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6">
    <w:name w:val="footnote text"/>
    <w:basedOn w:val="722"/>
    <w:link w:val="897"/>
    <w:uiPriority w:val="99"/>
    <w:semiHidden/>
    <w:unhideWhenUsed/>
    <w:pPr>
      <w:spacing w:after="40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basedOn w:val="732"/>
    <w:uiPriority w:val="99"/>
    <w:unhideWhenUsed/>
    <w:rPr>
      <w:vertAlign w:val="superscript"/>
    </w:rPr>
  </w:style>
  <w:style w:type="paragraph" w:styleId="899">
    <w:name w:val="endnote text"/>
    <w:basedOn w:val="722"/>
    <w:link w:val="900"/>
    <w:uiPriority w:val="99"/>
    <w:semiHidden/>
    <w:unhideWhenUsed/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32"/>
    <w:uiPriority w:val="99"/>
    <w:semiHidden/>
    <w:unhideWhenUsed/>
    <w:rPr>
      <w:vertAlign w:val="superscript"/>
    </w:rPr>
  </w:style>
  <w:style w:type="paragraph" w:styleId="902">
    <w:name w:val="toc 1"/>
    <w:basedOn w:val="722"/>
    <w:next w:val="722"/>
    <w:uiPriority w:val="39"/>
    <w:unhideWhenUsed/>
    <w:pPr>
      <w:spacing w:after="57"/>
    </w:pPr>
  </w:style>
  <w:style w:type="paragraph" w:styleId="903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904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905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906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907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908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909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10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2"/>
    <w:next w:val="722"/>
    <w:uiPriority w:val="99"/>
    <w:unhideWhenUsed/>
  </w:style>
  <w:style w:type="paragraph" w:styleId="913">
    <w:name w:val="Caption"/>
    <w:basedOn w:val="722"/>
    <w:next w:val="722"/>
    <w:link w:val="77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4">
    <w:name w:val="Body Text"/>
    <w:basedOn w:val="722"/>
    <w:link w:val="942"/>
    <w:pPr>
      <w:ind w:right="3117"/>
    </w:pPr>
    <w:rPr>
      <w:rFonts w:ascii="Courier New" w:hAnsi="Courier New"/>
      <w:sz w:val="26"/>
    </w:rPr>
  </w:style>
  <w:style w:type="paragraph" w:styleId="915">
    <w:name w:val="Body Text Indent"/>
    <w:basedOn w:val="722"/>
    <w:pPr>
      <w:ind w:right="-1"/>
      <w:jc w:val="both"/>
    </w:pPr>
    <w:rPr>
      <w:sz w:val="26"/>
    </w:rPr>
  </w:style>
  <w:style w:type="paragraph" w:styleId="916">
    <w:name w:val="Footer"/>
    <w:basedOn w:val="722"/>
    <w:link w:val="1001"/>
    <w:uiPriority w:val="99"/>
    <w:pPr>
      <w:tabs>
        <w:tab w:val="center" w:pos="4153" w:leader="none"/>
        <w:tab w:val="right" w:pos="8306" w:leader="none"/>
      </w:tabs>
    </w:pPr>
  </w:style>
  <w:style w:type="character" w:styleId="917">
    <w:name w:val="page number"/>
    <w:basedOn w:val="732"/>
  </w:style>
  <w:style w:type="paragraph" w:styleId="918">
    <w:name w:val="Header"/>
    <w:basedOn w:val="722"/>
    <w:link w:val="921"/>
    <w:uiPriority w:val="99"/>
    <w:pPr>
      <w:tabs>
        <w:tab w:val="center" w:pos="4153" w:leader="none"/>
        <w:tab w:val="right" w:pos="8306" w:leader="none"/>
      </w:tabs>
    </w:pPr>
  </w:style>
  <w:style w:type="paragraph" w:styleId="919">
    <w:name w:val="Balloon Text"/>
    <w:basedOn w:val="722"/>
    <w:link w:val="920"/>
    <w:uiPriority w:val="99"/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link w:val="919"/>
    <w:uiPriority w:val="99"/>
    <w:rPr>
      <w:rFonts w:ascii="Segoe UI" w:hAnsi="Segoe UI" w:cs="Segoe UI"/>
      <w:sz w:val="18"/>
      <w:szCs w:val="18"/>
    </w:rPr>
  </w:style>
  <w:style w:type="character" w:styleId="921" w:customStyle="1">
    <w:name w:val="Верхний колонтитул Знак"/>
    <w:link w:val="918"/>
    <w:uiPriority w:val="99"/>
  </w:style>
  <w:style w:type="numbering" w:styleId="922" w:customStyle="1">
    <w:name w:val="Нет списка1"/>
    <w:next w:val="734"/>
    <w:uiPriority w:val="99"/>
    <w:semiHidden/>
    <w:unhideWhenUsed/>
  </w:style>
  <w:style w:type="paragraph" w:styleId="92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4">
    <w:name w:val="Hyperlink"/>
    <w:uiPriority w:val="99"/>
    <w:unhideWhenUsed/>
    <w:rPr>
      <w:color w:val="0000ff"/>
      <w:u w:val="single"/>
    </w:rPr>
  </w:style>
  <w:style w:type="character" w:styleId="925">
    <w:name w:val="FollowedHyperlink"/>
    <w:uiPriority w:val="99"/>
    <w:unhideWhenUsed/>
    <w:rPr>
      <w:color w:val="800080"/>
      <w:u w:val="single"/>
    </w:rPr>
  </w:style>
  <w:style w:type="paragraph" w:styleId="926" w:customStyle="1">
    <w:name w:val="xl65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66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67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68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0" w:customStyle="1">
    <w:name w:val="xl69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0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2" w:customStyle="1">
    <w:name w:val="xl71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2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3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4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5"/>
    <w:basedOn w:val="72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6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7"/>
    <w:basedOn w:val="72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8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9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Форма"/>
    <w:rPr>
      <w:sz w:val="28"/>
      <w:szCs w:val="28"/>
    </w:rPr>
  </w:style>
  <w:style w:type="character" w:styleId="942" w:customStyle="1">
    <w:name w:val="Основной текст Знак"/>
    <w:link w:val="914"/>
    <w:rPr>
      <w:rFonts w:ascii="Courier New" w:hAnsi="Courier New"/>
      <w:sz w:val="26"/>
    </w:rPr>
  </w:style>
  <w:style w:type="paragraph" w:styleId="943" w:customStyle="1">
    <w:name w:val="ConsPlusNormal"/>
    <w:rPr>
      <w:sz w:val="28"/>
      <w:szCs w:val="28"/>
    </w:rPr>
  </w:style>
  <w:style w:type="numbering" w:styleId="944" w:customStyle="1">
    <w:name w:val="Нет списка11"/>
    <w:next w:val="734"/>
    <w:uiPriority w:val="99"/>
    <w:semiHidden/>
    <w:unhideWhenUsed/>
  </w:style>
  <w:style w:type="numbering" w:styleId="945" w:customStyle="1">
    <w:name w:val="Нет списка111"/>
    <w:next w:val="734"/>
    <w:uiPriority w:val="99"/>
    <w:semiHidden/>
    <w:unhideWhenUsed/>
  </w:style>
  <w:style w:type="paragraph" w:styleId="946" w:customStyle="1">
    <w:name w:val="font5"/>
    <w:basedOn w:val="72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7" w:customStyle="1">
    <w:name w:val="xl80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8" w:customStyle="1">
    <w:name w:val="xl81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9" w:customStyle="1">
    <w:name w:val="xl82"/>
    <w:basedOn w:val="72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0">
    <w:name w:val="Table Grid"/>
    <w:basedOn w:val="73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1" w:customStyle="1">
    <w:name w:val="xl83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4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85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86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87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6" w:customStyle="1">
    <w:name w:val="xl88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89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0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1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2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93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4"/>
    <w:basedOn w:val="72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5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6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7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8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7" w:customStyle="1">
    <w:name w:val="xl99"/>
    <w:basedOn w:val="72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100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1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2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3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4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5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6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7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8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9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0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1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2"/>
    <w:basedOn w:val="72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1" w:customStyle="1">
    <w:name w:val="xl113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4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5"/>
    <w:basedOn w:val="72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4" w:customStyle="1">
    <w:name w:val="xl116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7"/>
    <w:basedOn w:val="72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8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9"/>
    <w:basedOn w:val="72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20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1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 w:customStyle="1">
    <w:name w:val="xl122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23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 w:customStyle="1">
    <w:name w:val="xl124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 w:customStyle="1">
    <w:name w:val="xl125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4" w:customStyle="1">
    <w:name w:val="Нет списка2"/>
    <w:next w:val="734"/>
    <w:uiPriority w:val="99"/>
    <w:semiHidden/>
    <w:unhideWhenUsed/>
  </w:style>
  <w:style w:type="numbering" w:styleId="995" w:customStyle="1">
    <w:name w:val="Нет списка3"/>
    <w:next w:val="734"/>
    <w:uiPriority w:val="99"/>
    <w:semiHidden/>
    <w:unhideWhenUsed/>
  </w:style>
  <w:style w:type="paragraph" w:styleId="996" w:customStyle="1">
    <w:name w:val="font6"/>
    <w:basedOn w:val="72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7" w:customStyle="1">
    <w:name w:val="font7"/>
    <w:basedOn w:val="72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8" w:customStyle="1">
    <w:name w:val="font8"/>
    <w:basedOn w:val="72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9" w:customStyle="1">
    <w:name w:val="Нет списка4"/>
    <w:next w:val="734"/>
    <w:uiPriority w:val="99"/>
    <w:semiHidden/>
    <w:unhideWhenUsed/>
  </w:style>
  <w:style w:type="paragraph" w:styleId="1000">
    <w:name w:val="List Paragraph"/>
    <w:basedOn w:val="72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01" w:customStyle="1">
    <w:name w:val="Нижний колонтитул Знак"/>
    <w:link w:val="916"/>
    <w:uiPriority w:val="99"/>
  </w:style>
  <w:style w:type="character" w:styleId="1002" w:customStyle="1">
    <w:name w:val="Основной текст1"/>
    <w:rPr>
      <w:rFonts w:eastAsia="Times New Roman"/>
      <w:color w:val="000000"/>
      <w:spacing w:val="1"/>
      <w:position w:val="0"/>
      <w:sz w:val="20"/>
      <w:szCs w:val="20"/>
      <w:shd w:val="clear" w:color="auto" w:fill="ffffff"/>
      <w:lang w:val="ru-RU"/>
    </w:rPr>
  </w:style>
  <w:style w:type="paragraph" w:styleId="1003" w:customStyle="1">
    <w:name w:val="Обычный (Интернет)1"/>
    <w:basedOn w:val="939"/>
    <w:uiPriority w:val="99"/>
    <w:pPr>
      <w:jc w:val="left"/>
      <w:spacing w:before="0" w:beforeAutospacing="0" w:after="0" w:afterAutospacing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auto"/>
      <w:sz w:val="24"/>
      <w:szCs w:val="24"/>
    </w:rPr>
  </w:style>
  <w:style w:type="paragraph" w:styleId="1004">
    <w:name w:val="Normal (Web)"/>
    <w:basedOn w:val="722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8</cp:revision>
  <dcterms:created xsi:type="dcterms:W3CDTF">2025-09-30T05:48:00Z</dcterms:created>
  <dcterms:modified xsi:type="dcterms:W3CDTF">2025-10-03T06:34:24Z</dcterms:modified>
</cp:coreProperties>
</file>