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1"/>
        <w:jc w:val="both"/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16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166495"/>
                          <a:chOff x="0" y="0"/>
                          <a:chExt cx="62858" cy="1166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" cy="11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</w:pPr>
                              <w:r>
                                <w:t xml:space="preserve">П О С Т А Н О В Л Е Н И Е</w:t>
                              </w:r>
                              <w:r/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" y="8547"/>
                            <a:ext cx="15361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</w:r>
                              <w:r>
                                <w:rPr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" y="8578"/>
                            <a:ext cx="10859" cy="3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 xml:space="preserve">№ 707</w:t>
                              </w:r>
                              <w:r>
                                <w:rPr>
                                  <w:u w:val="single"/>
                                </w:rPr>
                              </w:r>
                              <w:r>
                                <w:rPr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0279116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,116">
                <v:shape id="shape 2" o:spid="_x0000_s2" o:spt="202" type="#_x0000_t202" style="position:absolute;left:0;top:0;width:628;height:116;visibility:visible;" fillcolor="#FFFFFF" stroked="f">
                  <v:textbox inset="0,0,0,0">
                    <w:txbxContent>
                      <w:p>
                        <w:pPr>
                          <w:pStyle w:val="77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</w:pPr>
                        <w:r>
                          <w:t xml:space="preserve">П О С Т А Н О В Л Е Н И Е</w:t>
                        </w:r>
                        <w:r/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;top:85;width:153;height:30;visibility:visible;" filled="f" stroked="f">
                  <v:textbox inset="0,0,0,0">
                    <w:txbxContent>
                      <w:p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</w:r>
                        <w:r>
                          <w:rPr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;top:85;width:108;height:3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 xml:space="preserve">№ 707</w:t>
                        </w:r>
                        <w:r>
                          <w:rPr>
                            <w:u w:val="single"/>
                          </w:rPr>
                        </w:r>
                        <w:r>
                          <w:rPr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pStyle w:val="92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4818" w:firstLine="0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1"/>
        <w:ind w:right="4818" w:firstLine="0"/>
        <w:spacing w:line="240" w:lineRule="exact"/>
      </w:pPr>
      <w:r/>
      <w:r/>
    </w:p>
    <w:p>
      <w:pPr>
        <w:pStyle w:val="921"/>
        <w:ind w:right="4818" w:firstLine="0"/>
        <w:spacing w:line="240" w:lineRule="exact"/>
      </w:pPr>
      <w:r/>
      <w:r/>
    </w:p>
    <w:p>
      <w:pPr>
        <w:pStyle w:val="919"/>
        <w:ind w:right="4818"/>
        <w:spacing w:line="240" w:lineRule="exact"/>
        <w:rPr>
          <w:b/>
        </w:rPr>
      </w:pPr>
      <w:r>
        <w:rPr>
          <w:b/>
        </w:rPr>
        <w:t xml:space="preserve">Об утверждении размеров нормативных затрат </w:t>
      </w:r>
      <w:r>
        <w:rPr>
          <w:b/>
        </w:rPr>
        <w:br w:type="textWrapping" w:clear="all"/>
        <w:t xml:space="preserve">на выполнение муниципальной </w:t>
      </w:r>
      <w:r>
        <w:rPr>
          <w:b/>
        </w:rPr>
        <w:br w:type="textWrapping" w:clear="all"/>
        <w:t xml:space="preserve">работы «Организация и проведение спортивно-оздоровительной работы </w:t>
      </w:r>
      <w:r>
        <w:rPr>
          <w:b/>
        </w:rPr>
        <w:br w:type="textWrapping" w:clear="all"/>
        <w:t xml:space="preserve">по развитию физической культуры </w:t>
      </w:r>
      <w:r>
        <w:rPr>
          <w:b/>
        </w:rPr>
        <w:br w:type="textWrapping" w:clear="all"/>
        <w:t xml:space="preserve">и спорта среди различных групп населения», нормативных затрат </w:t>
      </w:r>
      <w:r>
        <w:rPr>
          <w:b/>
        </w:rPr>
        <w:br w:type="textWrapping" w:clear="all"/>
        <w:t xml:space="preserve">на содержание муниципального имущества на 2026 год и плановый период 2027 и 2028 годов, значения отраслевых корректирующих коэффициентов и значений натуральных норм, необходимых </w:t>
      </w:r>
      <w:r>
        <w:rPr>
          <w:b/>
        </w:rPr>
        <w:br w:type="textWrapping" w:clear="all"/>
        <w:t xml:space="preserve">для определения базовых нормативов затрат на выполнение муниципальной работы «Организация и проведение спортивно-оздоровительной работы </w:t>
      </w:r>
      <w:r>
        <w:rPr>
          <w:b/>
        </w:rPr>
        <w:br w:type="textWrapping" w:clear="all"/>
        <w:t xml:space="preserve">по развитию физической культуры </w:t>
      </w:r>
      <w:r>
        <w:rPr>
          <w:b/>
        </w:rPr>
        <w:br w:type="textWrapping" w:clear="all"/>
        <w:t xml:space="preserve">и спорта среди различных групп населения» </w:t>
      </w:r>
      <w:r>
        <w:rPr>
          <w:b/>
        </w:rPr>
      </w:r>
      <w:r>
        <w:rPr>
          <w:b/>
        </w:rPr>
      </w:r>
    </w:p>
    <w:p>
      <w:pPr>
        <w:pStyle w:val="926"/>
        <w:ind w:right="4818" w:firstLine="0"/>
        <w:jc w:val="both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right="4818" w:firstLine="0"/>
        <w:jc w:val="both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right="4818" w:firstLine="0"/>
        <w:jc w:val="both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</w:pPr>
      <w:r>
        <w:t xml:space="preserve">В соответствии с Ф</w:t>
      </w:r>
      <w:r>
        <w:t xml:space="preserve">едеральным</w:t>
      </w:r>
      <w:r>
        <w:t xml:space="preserve">и</w:t>
      </w:r>
      <w:r>
        <w:t xml:space="preserve"> закон</w:t>
      </w:r>
      <w:r>
        <w:t xml:space="preserve">а</w:t>
      </w:r>
      <w:r>
        <w:t xml:space="preserve">м</w:t>
      </w:r>
      <w:r>
        <w:t xml:space="preserve">и</w:t>
      </w:r>
      <w:r>
        <w:t xml:space="preserve"> от 06 октября 2003 г. № 131-ФЗ «Об общих принципах организации местного самоуправления в Российской Федерации», </w:t>
      </w:r>
      <w:r>
        <w:t xml:space="preserve">от 20</w:t>
      </w:r>
      <w:r>
        <w:t xml:space="preserve"> марта </w:t>
      </w:r>
      <w:r>
        <w:t xml:space="preserve">2025 </w:t>
      </w:r>
      <w:r>
        <w:t xml:space="preserve">г. </w:t>
      </w:r>
      <w:bookmarkStart w:id="0" w:name="_GoBack"/>
      <w:r/>
      <w:bookmarkEnd w:id="0"/>
      <w:r>
        <w:t xml:space="preserve">№ 33-ФЗ «Об общих принципах организации местного самоуправления в единой системе публичной власти», </w:t>
      </w:r>
      <w:r>
        <w:t xml:space="preserve">Уставом города Перми, постановлениями администрации города Перми от 30 ноября 2007 г. </w:t>
        <w:br/>
        <w:t xml:space="preserve">№ 502 </w:t>
      </w:r>
      <w:r>
        <w:t xml:space="preserve">«О Порядке формирования, размещения, финансового обеспечения </w:t>
        <w:br/>
        <w:t xml:space="preserve">и контроля выполнения муниципального задания на оказание муниципальных услуг (выполнение работ)», от 16 августа 2016 г. № 596 «Об утверждении Методики</w:t>
      </w:r>
      <w:r>
        <w:t xml:space="preserve"> расчета нормативных затрат на выполнение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населения», нормативных затрат на содержание муниципального имущества» </w:t>
      </w:r>
      <w:r/>
    </w:p>
    <w:p>
      <w:pPr>
        <w:ind w:firstLine="0"/>
        <w:jc w:val="both"/>
      </w:pPr>
      <w:r>
        <w:t xml:space="preserve">администрация города Перми ПОСТАНОВЛЯЕТ:</w:t>
      </w:r>
      <w:r/>
    </w:p>
    <w:p>
      <w:pPr>
        <w:ind w:firstLine="709"/>
        <w:jc w:val="both"/>
      </w:pPr>
      <w:r>
        <w:t xml:space="preserve">1. Утвердить прилагаемые:</w:t>
      </w:r>
      <w:r/>
    </w:p>
    <w:p>
      <w:pPr>
        <w:ind w:firstLine="709"/>
        <w:jc w:val="both"/>
      </w:pPr>
      <w:r>
        <w:t xml:space="preserve">1.1. размер нормативных затрат на выполнение муниципальной работы «Организация и проведение спортивно-оздоровительной работы по развитию </w:t>
      </w:r>
      <w:r>
        <w:br w:type="textWrapping" w:clear="all"/>
        <w:t xml:space="preserve">физической культуры и спорта среди различных групп населения» на 2026 год </w:t>
      </w:r>
      <w:r>
        <w:br w:type="textWrapping" w:clear="all"/>
        <w:t xml:space="preserve">и плановый период 2027 и 2028 годов;</w:t>
      </w:r>
      <w:r/>
    </w:p>
    <w:p>
      <w:pPr>
        <w:ind w:firstLine="709"/>
        <w:jc w:val="both"/>
      </w:pPr>
      <w:r>
        <w:t xml:space="preserve">1.2. размер нормативных затрат на содержание муниципального имущества на 2026 год и плановый период 2027 и 2028 годов;</w:t>
      </w:r>
      <w:r/>
    </w:p>
    <w:p>
      <w:pPr>
        <w:ind w:firstLine="709"/>
        <w:jc w:val="both"/>
      </w:pPr>
      <w:r>
        <w:t xml:space="preserve">1.3. значение отраслевого корректирующего коэффициента;</w:t>
      </w:r>
      <w:r/>
    </w:p>
    <w:p>
      <w:pPr>
        <w:ind w:firstLine="709"/>
        <w:jc w:val="both"/>
      </w:pPr>
      <w:r>
        <w:t xml:space="preserve">1.4. значения натуральных норм, необходимых для определения базовых нормативов затрат на выполнение муниципальной работы «Организация </w:t>
      </w:r>
      <w:r>
        <w:br/>
        <w:t xml:space="preserve">и проведение спортивно-оздоровительной работы по развитию физической культуры и спорта среди различных групп населения».</w:t>
      </w:r>
      <w:r/>
    </w:p>
    <w:p>
      <w:pPr>
        <w:pStyle w:val="93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t xml:space="preserve">3. Управлению по общим вопр</w:t>
      </w:r>
      <w: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firstLine="720"/>
        <w:jc w:val="both"/>
      </w:pPr>
      <w: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/>
    </w:p>
    <w:p>
      <w:pPr>
        <w:ind w:firstLine="720"/>
        <w:jc w:val="both"/>
      </w:pPr>
      <w:r>
        <w:t xml:space="preserve">5. Контроль за исполнением настоящего постановления возложить </w:t>
      </w:r>
      <w:r>
        <w:br w:type="textWrapping" w:clear="all"/>
        <w:t xml:space="preserve">на заместителя главы администрации города Перми Мальцеву Е.Д</w:t>
      </w:r>
      <w:r>
        <w:rPr>
          <w:bCs/>
        </w:rPr>
        <w:t xml:space="preserve">.</w:t>
      </w:r>
      <w:r/>
    </w:p>
    <w:p>
      <w:pPr>
        <w:ind w:firstLine="0"/>
      </w:pPr>
      <w:r/>
      <w:r/>
    </w:p>
    <w:p>
      <w:pPr>
        <w:pStyle w:val="92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exact"/>
        <w:rPr>
          <w:rFonts w:eastAsia="Calibri"/>
        </w:rPr>
      </w:pPr>
      <w:r>
        <w:t xml:space="preserve">Глава города Перми                                                                                     Э.О. Соснин</w:t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spacing w:line="240" w:lineRule="exact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spacing w:line="240" w:lineRule="exact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spacing w:line="240" w:lineRule="exact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sectPr>
          <w:headerReference w:type="default" r:id="rId9"/>
          <w:footnotePr/>
          <w:endnotePr/>
          <w:type w:val="continuous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ind w:left="5670" w:firstLine="0"/>
        <w:spacing w:line="240" w:lineRule="exact"/>
      </w:pPr>
      <w:r>
        <w:t xml:space="preserve">УТВЕРЖДЕН</w:t>
      </w:r>
      <w:r/>
    </w:p>
    <w:p>
      <w:pPr>
        <w:ind w:left="5670" w:firstLine="0"/>
        <w:spacing w:line="240" w:lineRule="exact"/>
      </w:pPr>
      <w:r>
        <w:t xml:space="preserve">постановлением администрации</w:t>
      </w:r>
      <w:r/>
    </w:p>
    <w:p>
      <w:pPr>
        <w:ind w:left="5670" w:firstLine="0"/>
        <w:spacing w:line="240" w:lineRule="exact"/>
      </w:pPr>
      <w:r>
        <w:t xml:space="preserve">города Перми</w:t>
      </w:r>
      <w:r/>
    </w:p>
    <w:p>
      <w:pPr>
        <w:ind w:left="5670" w:firstLine="0"/>
        <w:spacing w:line="240" w:lineRule="exact"/>
      </w:pPr>
      <w:r>
        <w:t xml:space="preserve">от 03.10.2025 № 707</w:t>
      </w:r>
      <w:r/>
    </w:p>
    <w:p>
      <w:pPr>
        <w:ind w:firstLine="0"/>
        <w:spacing w:line="240" w:lineRule="exact"/>
      </w:pPr>
      <w:r/>
      <w:r/>
    </w:p>
    <w:p>
      <w:pPr>
        <w:ind w:firstLine="0"/>
        <w:spacing w:line="240" w:lineRule="exact"/>
      </w:pPr>
      <w:r/>
      <w:r/>
    </w:p>
    <w:p>
      <w:pPr>
        <w:ind w:firstLine="0"/>
        <w:spacing w:line="240" w:lineRule="exact"/>
      </w:pPr>
      <w:r/>
      <w:r/>
    </w:p>
    <w:p>
      <w:pPr>
        <w:ind w:firstLine="0"/>
        <w:jc w:val="center"/>
        <w:spacing w:line="240" w:lineRule="exact"/>
        <w:rPr>
          <w:b/>
        </w:rPr>
      </w:pPr>
      <w:r>
        <w:rPr>
          <w:b/>
        </w:rPr>
        <w:t xml:space="preserve">РАЗМЕР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spacing w:line="240" w:lineRule="exact"/>
        <w:rPr>
          <w:b/>
        </w:rPr>
      </w:pPr>
      <w:r>
        <w:rPr>
          <w:b/>
          <w:bCs/>
        </w:rPr>
        <w:t xml:space="preserve">нормативных затрат на выполнение муниципальной работы </w:t>
      </w:r>
      <w:r>
        <w:rPr>
          <w:b/>
        </w:rPr>
        <w:t xml:space="preserve">«Организация </w:t>
      </w:r>
      <w:r>
        <w:rPr>
          <w:b/>
        </w:rPr>
        <w:br w:type="textWrapping" w:clear="all"/>
        <w:t xml:space="preserve">и проведение спортивно-оздоровительной работы по развитию физической культуры и спорта среди различных групп населения»</w:t>
      </w:r>
      <w:r>
        <w:rPr>
          <w:b/>
          <w:bCs/>
        </w:rPr>
        <w:t xml:space="preserve"> на 2026 год </w:t>
      </w:r>
      <w:r>
        <w:rPr>
          <w:b/>
          <w:bCs/>
        </w:rPr>
        <w:br w:type="textWrapping" w:clear="all"/>
      </w:r>
      <w:r>
        <w:rPr>
          <w:b/>
        </w:rPr>
        <w:t xml:space="preserve">и плановый период 2027 и 2028 годов</w:t>
      </w:r>
      <w:r>
        <w:rPr>
          <w:b/>
        </w:rPr>
      </w:r>
      <w:r>
        <w:rPr>
          <w:b/>
        </w:rPr>
      </w:r>
    </w:p>
    <w:p>
      <w:pPr>
        <w:ind w:firstLine="0"/>
        <w:jc w:val="both"/>
        <w:spacing w:line="240" w:lineRule="exact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50"/>
        <w:gridCol w:w="1687"/>
      </w:tblGrid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jc w:val="center"/>
            </w:pPr>
            <w:r>
              <w:t xml:space="preserve">Направления затрат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jc w:val="center"/>
            </w:pPr>
            <w:r>
              <w:t xml:space="preserve">Размер, руб.</w:t>
            </w:r>
            <w:r/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50"/>
        <w:gridCol w:w="1687"/>
      </w:tblGrid>
      <w:tr>
        <w:tblPrEx/>
        <w:trPr>
          <w:cantSplit/>
          <w:tblHeader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2</w:t>
            </w:r>
            <w:r/>
          </w:p>
        </w:tc>
      </w:tr>
      <w:tr>
        <w:tblPrEx/>
        <w:trPr>
          <w:cantSplit/>
        </w:trPr>
        <w:tc>
          <w:tcPr>
            <w:gridSpan w:val="2"/>
            <w:tcW w:w="10137" w:type="dxa"/>
            <w:textDirection w:val="lrTb"/>
            <w:noWrap w:val="false"/>
          </w:tcPr>
          <w:p>
            <w:pPr>
              <w:ind w:firstLine="0"/>
              <w:jc w:val="center"/>
            </w:pPr>
            <w:r/>
            <w:bookmarkStart w:id="1" w:name="Par56"/>
            <w:r/>
            <w:bookmarkEnd w:id="1"/>
            <w:r>
              <w:t xml:space="preserve">2026 год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1. Базовый норматив затрат на выполнение муниципальной работы, в том числе: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294,20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базовый норматив затрат, непосредственно связанных с выполнением муниципальной работы, в том числе: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121,91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оплату труда работников, непосредственно связанных </w:t>
            </w:r>
            <w:r>
              <w:br w:type="textWrapping" w:clear="all"/>
              <w:t xml:space="preserve">с выполнением муниципальной работы, и начисления на выплаты по оплате труда работников, непосредственно связанных с выполнением муниципальной работы, включая страховые взносы </w:t>
            </w:r>
            <w:r/>
          </w:p>
          <w:p>
            <w:pPr>
              <w:ind w:firstLine="0"/>
            </w:pPr>
            <w:r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81,58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приобретение материальных запасов и на приобретение движимого имущества (основных средств и нематериальных активов), используем</w:t>
            </w:r>
            <w:r>
              <w:t xml:space="preserve">ого</w:t>
            </w:r>
            <w:r>
              <w:t xml:space="preserve"> в процессе выполнения муниципальной работы, с учетом срока полезного использования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11,59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иные затраты, непосредственно связанные с выполнением муниципальной работы, в том числе затраты на оплату коммунальных услуг, содержание объектов недвижимого имущества и особо ценного движимого имущества в части имущества, используемого </w:t>
            </w:r>
            <w:r>
              <w:t xml:space="preserve">в процессе выполнения муниципальной работы, в том числе: 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28,74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коммунальные услуги, непосредственно связанные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0,70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содержание объектов недвижимого имущества, непосредственно связанные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21,09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содержание объектов особо ценного движимого имущества, непосредственно связанные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6,95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базовый норматив затрат на общехозяйственные нужды на выполнение муниципальной работы, в том числе: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172,29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br w:type="textWrapping" w:clear="all"/>
              <w:t xml:space="preserve">и начисления на выплаты по оплате труда работников, которые </w:t>
            </w:r>
            <w:r>
              <w:br w:type="textWrapping" w:clear="all"/>
              <w:t xml:space="preserve">не принимают непосредственного участия в выполнении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113,91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1,44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содержание объектов недвижимого имущества, за исключением затрат, непосредственно связанных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42,82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содержание объектов особо ценного движимого имущества, за исключением затрат, непосредственно связанных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14,12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2. Нормативные затраты с учетом отраслевого коэффициента </w:t>
            </w:r>
            <w:r/>
          </w:p>
          <w:p>
            <w:pPr>
              <w:ind w:firstLine="0"/>
            </w:pPr>
            <w:r>
              <w:t xml:space="preserve">на принятие норм «Готов к труду и обороне»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444.56</w:t>
            </w:r>
            <w:r/>
          </w:p>
        </w:tc>
      </w:tr>
      <w:tr>
        <w:tblPrEx/>
        <w:trPr>
          <w:cantSplit/>
        </w:trPr>
        <w:tc>
          <w:tcPr>
            <w:gridSpan w:val="2"/>
            <w:tcW w:w="1013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2027 год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1. Базовый норматив затрат на выполнение муниципальной работы, в том числе: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305,54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базовый норматив затрат, непосредственно связанных с выполнением муниципальной работы, в том числе: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126,64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оплату труда работников, непосредственно связанных </w:t>
            </w:r>
            <w:r>
              <w:br w:type="textWrapping" w:clear="all"/>
              <w:t xml:space="preserve">с выполнением муниципальной работы, и нач</w:t>
            </w:r>
            <w: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86,31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приобретение материальных запасов и на приобретение движимого имущества (основных средств и нематериальных активов), используем</w:t>
            </w:r>
            <w:r>
              <w:t xml:space="preserve">ого</w:t>
            </w:r>
            <w:r>
              <w:t xml:space="preserve"> в процессе выполнения муниципальной работы, с учетом срока полезного использования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11,59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иные затраты, непосредственно связанные с выполнением муниципальной работы, в том числе затраты на оплату коммунальных услуг, содержание объектов недвижимого имущества и особо ценного движимого имущества в части имущества, используемого </w:t>
            </w:r>
            <w:r>
              <w:t xml:space="preserve">в процессе выполнения муниципальной работы, в том числе: 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28,74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коммунальные услуги, непосредственно связанные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0,70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содержание объектов недвижимого имущества, непосредственно связанные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21,09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содержание объектов особо ценного движимого имущества, непосредственно связанные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6,95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базовый норматив затрат на общехозяйственные нужды на выполнение муниципальной работы, в том числе: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178,90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br w:type="textWrapping" w:clear="all"/>
              <w:t xml:space="preserve">и начисления на выплаты по оплате труда работников, которые </w:t>
            </w:r>
            <w:r>
              <w:br w:type="textWrapping" w:clear="all"/>
              <w:t xml:space="preserve">не принимают непосредственного участия в выполнении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120,52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1,44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содержание объектов недвижимого имущества, за исключением затрат, непосредственно связанных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42,82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содержание объектов особо ценного движимого имущества, за исключением затрат, непосредственно связанных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14,12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2. Нормативные затраты с учетом отраслевого коэффициента </w:t>
            </w:r>
            <w:r>
              <w:br w:type="textWrapping" w:clear="all"/>
              <w:t xml:space="preserve">на принятие норм «Готов к труду и обороне»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461,69</w:t>
            </w:r>
            <w:r/>
          </w:p>
        </w:tc>
      </w:tr>
      <w:tr>
        <w:tblPrEx/>
        <w:trPr>
          <w:cantSplit/>
        </w:trPr>
        <w:tc>
          <w:tcPr>
            <w:gridSpan w:val="2"/>
            <w:tcW w:w="1013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2028 год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1. Базовый норматив затрат на выполнение муниципальной работы, в том числе: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305,54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базовый норматив затрат, непосредственно связанных с выполнением муниципальной работы, в том числе: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126,64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оплату труда работников, непосредственно связанных </w:t>
            </w:r>
            <w:r>
              <w:br w:type="textWrapping" w:clear="all"/>
              <w:t xml:space="preserve">с выполнением муниципальной работы, и нач</w:t>
            </w:r>
            <w: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86,31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приобретение материальных запасов и на приобретение движимого имущества (основных средств и нематериальных активов), используем</w:t>
            </w:r>
            <w:r>
              <w:t xml:space="preserve">ого</w:t>
            </w:r>
            <w:r>
              <w:t xml:space="preserve"> в процессе выполнения муниципальной работы, с учетом срока полезного использования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11,59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иные затраты, непосредственно связанные с выполнением муниципальной работы, в том числе затраты на оплату коммунальных услуг, содержание объектов недвижимого имущества и особо ценного движимого имущества в части имущества, используемого </w:t>
            </w:r>
            <w:r>
              <w:t xml:space="preserve">в процессе выполнения муниципальной работы, в том числе: 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28,74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коммунальные услуги, непосредственно связанные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0,70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содержание объектов недвижимого имущества, непосредственно связанные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21,09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содержание объектов особо ценного движимого имущества, непосредственно связанные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6,95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базовый норматив затрат на общехозяйственные нужды на выполнение муниципальной работы, в том числе: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178,90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br w:type="textWrapping" w:clear="all"/>
              <w:t xml:space="preserve">и начисления на выплаты по оплате труда работников, которые </w:t>
            </w:r>
            <w:r>
              <w:br w:type="textWrapping" w:clear="all"/>
              <w:t xml:space="preserve">не принимают непосредственного участия в выполнении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120,52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1,44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содержание объектов недвижимого имущества, за исключением затрат, непосредственно связанных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42,82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содержание объектов особо ценного движимого имущества, за исключением затрат, непосредственно связанных с выполнением муниципальной работы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14,12</w:t>
            </w:r>
            <w:r/>
          </w:p>
        </w:tc>
      </w:tr>
      <w:tr>
        <w:tblPrEx/>
        <w:trPr>
          <w:cantSplit/>
        </w:trPr>
        <w:tc>
          <w:tcPr>
            <w:tcW w:w="8450" w:type="dxa"/>
            <w:textDirection w:val="lrTb"/>
            <w:noWrap w:val="false"/>
          </w:tcPr>
          <w:p>
            <w:pPr>
              <w:ind w:firstLine="0"/>
            </w:pPr>
            <w:r>
              <w:t xml:space="preserve">2. Нормативные затраты с учетом отраслевого коэффициента </w:t>
            </w:r>
            <w:r>
              <w:br w:type="textWrapping" w:clear="all"/>
              <w:t xml:space="preserve">на принятие норм «Готов к труду и обороне»</w:t>
            </w:r>
            <w:r/>
          </w:p>
        </w:tc>
        <w:tc>
          <w:tcPr>
            <w:tcW w:w="1687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461,69</w:t>
            </w:r>
            <w:r/>
          </w:p>
        </w:tc>
      </w:tr>
    </w:tbl>
    <w:p>
      <w:pPr>
        <w:pStyle w:val="921"/>
      </w:pPr>
      <w:r/>
      <w:r/>
    </w:p>
    <w:p>
      <w:pPr>
        <w:pStyle w:val="921"/>
        <w:sectPr>
          <w:head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ind w:left="5812" w:hanging="426"/>
        <w:spacing w:line="240" w:lineRule="exact"/>
      </w:pPr>
      <w:r>
        <w:t xml:space="preserve">УТВЕРЖДЕН</w:t>
      </w:r>
      <w:r/>
    </w:p>
    <w:p>
      <w:pPr>
        <w:ind w:left="5812" w:hanging="426"/>
        <w:spacing w:line="240" w:lineRule="exact"/>
      </w:pPr>
      <w:r>
        <w:t xml:space="preserve">постановлением администрации</w:t>
      </w:r>
      <w:r/>
    </w:p>
    <w:p>
      <w:pPr>
        <w:ind w:left="5812" w:hanging="426"/>
        <w:spacing w:line="240" w:lineRule="exact"/>
      </w:pPr>
      <w:r>
        <w:t xml:space="preserve">города Перми</w:t>
      </w:r>
      <w:r/>
    </w:p>
    <w:p>
      <w:pPr>
        <w:ind w:left="5812" w:hanging="426"/>
        <w:spacing w:line="240" w:lineRule="exact"/>
      </w:pPr>
      <w:r>
        <w:t xml:space="preserve">от </w:t>
      </w:r>
      <w:r>
        <w:t xml:space="preserve">03.10.2025 № 707</w:t>
      </w:r>
      <w:r/>
      <w:r/>
      <w:r/>
    </w:p>
    <w:p>
      <w:pPr>
        <w:ind w:left="5812" w:hanging="426"/>
      </w:pPr>
      <w:r/>
      <w:r/>
    </w:p>
    <w:p>
      <w:pPr>
        <w:ind w:left="5812" w:hanging="426"/>
      </w:pPr>
      <w:r/>
      <w:r/>
    </w:p>
    <w:p>
      <w:pPr>
        <w:ind w:left="5812" w:hanging="426"/>
      </w:pPr>
      <w:r/>
      <w:r/>
    </w:p>
    <w:p>
      <w:pPr>
        <w:ind w:left="5812" w:hanging="426"/>
      </w:pPr>
      <w:r/>
      <w:r/>
    </w:p>
    <w:p>
      <w:pPr>
        <w:ind w:left="5812" w:hanging="426"/>
      </w:pPr>
      <w:r/>
      <w:r/>
    </w:p>
    <w:p>
      <w:pPr>
        <w:pStyle w:val="928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затрат на содержание муниципального имущества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и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>
        <w:t xml:space="preserve"> </w:t>
      </w:r>
      <w:r/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5"/>
        <w:gridCol w:w="1951"/>
        <w:gridCol w:w="1857"/>
        <w:gridCol w:w="1859"/>
      </w:tblGrid>
      <w:tr>
        <w:tblPrEx/>
        <w:trPr/>
        <w:tc>
          <w:tcPr>
            <w:tcW w:w="2147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Направления расходов</w:t>
            </w:r>
            <w:r/>
          </w:p>
        </w:tc>
        <w:tc>
          <w:tcPr>
            <w:gridSpan w:val="3"/>
            <w:tcW w:w="2853" w:type="pct"/>
            <w:textDirection w:val="lrTb"/>
            <w:noWrap w:val="false"/>
          </w:tcPr>
          <w:p>
            <w:pPr>
              <w:jc w:val="center"/>
            </w:pPr>
            <w:r>
              <w:t xml:space="preserve">Размер, руб.</w:t>
            </w:r>
            <w:r/>
          </w:p>
        </w:tc>
      </w:tr>
      <w:tr>
        <w:tblPrEx/>
        <w:trPr/>
        <w:tc>
          <w:tcPr>
            <w:tcW w:w="2147" w:type="pct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82" w:type="pct"/>
            <w:textDirection w:val="lrTb"/>
            <w:noWrap w:val="false"/>
          </w:tcPr>
          <w:p>
            <w:pPr>
              <w:jc w:val="center"/>
            </w:pPr>
            <w:r>
              <w:t xml:space="preserve">2026 год</w:t>
            </w:r>
            <w:r/>
          </w:p>
        </w:tc>
        <w:tc>
          <w:tcPr>
            <w:tcW w:w="935" w:type="pct"/>
            <w:textDirection w:val="lrTb"/>
            <w:noWrap w:val="false"/>
          </w:tcPr>
          <w:p>
            <w:pPr>
              <w:jc w:val="center"/>
            </w:pPr>
            <w:r>
              <w:t xml:space="preserve">2027 год</w:t>
            </w:r>
            <w:r/>
          </w:p>
        </w:tc>
        <w:tc>
          <w:tcPr>
            <w:tcW w:w="936" w:type="pct"/>
            <w:textDirection w:val="lrTb"/>
            <w:noWrap w:val="false"/>
          </w:tcPr>
          <w:p>
            <w:pPr>
              <w:jc w:val="center"/>
            </w:pPr>
            <w:r>
              <w:t xml:space="preserve">2028 год</w:t>
            </w:r>
            <w:r/>
          </w:p>
        </w:tc>
      </w:tr>
      <w:tr>
        <w:tblPrEx/>
        <w:trPr/>
        <w:tc>
          <w:tcPr>
            <w:tcW w:w="214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982" w:type="pc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935" w:type="pct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936" w:type="pct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tcMar>
              <w:left w:w="108" w:type="dxa"/>
              <w:right w:w="108" w:type="dxa"/>
            </w:tcMar>
            <w:tcW w:w="2147" w:type="pct"/>
            <w:textDirection w:val="lrTb"/>
            <w:noWrap w:val="false"/>
          </w:tcPr>
          <w:p>
            <w:r>
              <w:t xml:space="preserve">Нормативные затраты на содержание муниципального имущества</w:t>
            </w:r>
            <w:r/>
          </w:p>
        </w:tc>
        <w:tc>
          <w:tcPr>
            <w:tcW w:w="982" w:type="pct"/>
            <w:textDirection w:val="lrTb"/>
            <w:noWrap w:val="false"/>
          </w:tcPr>
          <w:p>
            <w:pPr>
              <w:jc w:val="center"/>
            </w:pPr>
            <w:r>
              <w:t xml:space="preserve">337 277,13</w:t>
            </w:r>
            <w:r/>
          </w:p>
        </w:tc>
        <w:tc>
          <w:tcPr>
            <w:tcW w:w="935" w:type="pct"/>
            <w:textDirection w:val="lrTb"/>
            <w:noWrap w:val="false"/>
          </w:tcPr>
          <w:p>
            <w:pPr>
              <w:jc w:val="center"/>
            </w:pPr>
            <w:r>
              <w:t xml:space="preserve">337 277,13</w:t>
            </w:r>
            <w:r/>
          </w:p>
        </w:tc>
        <w:tc>
          <w:tcPr>
            <w:tcW w:w="936" w:type="pct"/>
            <w:textDirection w:val="lrTb"/>
            <w:noWrap w:val="false"/>
          </w:tcPr>
          <w:p>
            <w:pPr>
              <w:jc w:val="center"/>
            </w:pPr>
            <w:r>
              <w:t xml:space="preserve">337 277,13</w:t>
            </w:r>
            <w:r/>
          </w:p>
        </w:tc>
      </w:tr>
    </w:tbl>
    <w:p>
      <w:pPr>
        <w:pStyle w:val="926"/>
        <w:ind w:left="10206" w:firstLine="0"/>
        <w:spacing w:line="240" w:lineRule="exact"/>
        <w:widowControl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62" w:left="1417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left="10206" w:hanging="568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left="10206" w:hanging="568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left="10206" w:hanging="568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left="10206" w:hanging="568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03.10.2025 № 707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ind w:firstLine="0"/>
        <w:spacing w:line="240" w:lineRule="exact"/>
      </w:pPr>
      <w:r/>
      <w:r/>
    </w:p>
    <w:p>
      <w:pPr>
        <w:pStyle w:val="921"/>
        <w:ind w:firstLine="0"/>
        <w:spacing w:line="240" w:lineRule="exact"/>
      </w:pPr>
      <w:r/>
      <w:r/>
    </w:p>
    <w:p>
      <w:pPr>
        <w:pStyle w:val="921"/>
        <w:ind w:firstLine="0"/>
        <w:spacing w:line="240" w:lineRule="exact"/>
      </w:pPr>
      <w:r/>
      <w:r/>
    </w:p>
    <w:p>
      <w:pPr>
        <w:pStyle w:val="921"/>
        <w:ind w:firstLine="0"/>
        <w:spacing w:line="240" w:lineRule="exact"/>
      </w:pPr>
      <w:r/>
      <w:r/>
    </w:p>
    <w:p>
      <w:pPr>
        <w:ind w:firstLine="0"/>
        <w:jc w:val="center"/>
        <w:spacing w:line="240" w:lineRule="exact"/>
        <w:rPr>
          <w:b/>
          <w:bCs/>
        </w:rPr>
      </w:pPr>
      <w:r>
        <w:rPr>
          <w:b/>
          <w:bCs/>
        </w:rPr>
        <w:t xml:space="preserve">ЗНАЧЕНИЕ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spacing w:line="240" w:lineRule="exact"/>
        <w:rPr>
          <w:b/>
          <w:bCs/>
        </w:rPr>
      </w:pPr>
      <w:r>
        <w:rPr>
          <w:b/>
          <w:bCs/>
        </w:rPr>
        <w:t xml:space="preserve">отраслевого корректирующего коэффициента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both"/>
        <w:spacing w:line="240" w:lineRule="exact"/>
      </w:pPr>
      <w:r/>
      <w:r/>
    </w:p>
    <w:p>
      <w:pPr>
        <w:ind w:firstLine="0"/>
        <w:jc w:val="both"/>
        <w:spacing w:line="240" w:lineRule="exact"/>
      </w:pPr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00"/>
        <w:gridCol w:w="5209"/>
        <w:gridCol w:w="4194"/>
        <w:gridCol w:w="3574"/>
      </w:tblGrid>
      <w:tr>
        <w:tblPrEx/>
        <w:trPr/>
        <w:tc>
          <w:tcPr>
            <w:tcBorders>
              <w:right w:val="single" w:color="000000" w:sz="4" w:space="0"/>
            </w:tcBorders>
            <w:tcW w:w="668" w:type="pct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реестровой записи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1739" w:type="pct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отраслевой специфики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93" w:type="pct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отраслевого корректирующего коэффициента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668" w:type="pct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1739" w:type="pct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00" w:type="pct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93" w:type="pct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668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3005530</w:t>
            </w:r>
            <w:r/>
          </w:p>
        </w:tc>
        <w:tc>
          <w:tcPr>
            <w:tcBorders>
              <w:left w:val="single" w:color="000000" w:sz="4" w:space="0"/>
            </w:tcBorders>
            <w:tcW w:w="1739" w:type="pct"/>
            <w:textDirection w:val="lrTb"/>
            <w:noWrap w:val="false"/>
          </w:tcPr>
          <w:p>
            <w:pPr>
              <w:ind w:firstLine="0"/>
            </w:pPr>
            <w:r>
              <w:t xml:space="preserve"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  <w:r/>
          </w:p>
        </w:tc>
        <w:tc>
          <w:tcPr>
            <w:tcW w:w="1400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Принятие норм </w:t>
            </w:r>
            <w:r>
              <w:br w:type="textWrapping" w:clear="all"/>
              <w:t xml:space="preserve">«Готов к труду и обороне»</w:t>
            </w:r>
            <w:r/>
          </w:p>
        </w:tc>
        <w:tc>
          <w:tcPr>
            <w:tcW w:w="1193" w:type="pct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1,51108</w:t>
            </w:r>
            <w:r/>
          </w:p>
        </w:tc>
      </w:tr>
    </w:tbl>
    <w:p>
      <w:pPr>
        <w:pStyle w:val="921"/>
      </w:pPr>
      <w:r/>
      <w:r/>
    </w:p>
    <w:p>
      <w:pPr>
        <w:pStyle w:val="921"/>
      </w:pPr>
      <w:r/>
      <w:r/>
    </w:p>
    <w:p>
      <w:pPr>
        <w:pStyle w:val="921"/>
      </w:pPr>
      <w:r/>
      <w:r/>
    </w:p>
    <w:p>
      <w:pPr>
        <w:pStyle w:val="921"/>
        <w:sectPr>
          <w:footnotePr/>
          <w:endnotePr/>
          <w:type w:val="nextPage"/>
          <w:pgSz w:w="16838" w:h="11906" w:orient="landscape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926"/>
        <w:ind w:left="9923" w:hanging="710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left="9923" w:hanging="710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left="9923" w:hanging="710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left="9923" w:hanging="710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03.10.2025 № 707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spacing w:line="240" w:lineRule="exact"/>
      </w:pPr>
      <w:r/>
      <w:r/>
    </w:p>
    <w:p>
      <w:pPr>
        <w:pStyle w:val="926"/>
        <w:ind w:firstLine="0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firstLine="0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firstLine="0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firstLine="0"/>
        <w:jc w:val="center"/>
        <w:spacing w:line="240" w:lineRule="exac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ЗНАЧЕНИЯ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6"/>
        <w:ind w:firstLine="0"/>
        <w:jc w:val="center"/>
        <w:spacing w:line="240" w:lineRule="exac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натуральных норм, необходимых для определения базовых нормативов затрат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6"/>
        <w:ind w:firstLine="0"/>
        <w:jc w:val="center"/>
        <w:spacing w:line="240" w:lineRule="exac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выполнение муниципальной работы «Организация и проведение спортивно-оздоровительной работы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6"/>
        <w:ind w:firstLine="0"/>
        <w:jc w:val="center"/>
        <w:spacing w:line="240" w:lineRule="exac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развитию физической культуры и спорта среди различных групп населения»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6"/>
        <w:ind w:firstLine="0"/>
        <w:jc w:val="center"/>
        <w:spacing w:line="240" w:lineRule="exac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26"/>
        <w:ind w:firstLine="0"/>
        <w:jc w:val="center"/>
        <w:spacing w:line="240" w:lineRule="exac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26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«Организация и проведение спортивно-оздоровительной работы по развитию физической культуры и спорта среди различных групп населения».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</w:pPr>
      <w:r>
        <w:t xml:space="preserve">Уникальный номер реестровой записи – 3005530.</w:t>
      </w:r>
      <w:r/>
    </w:p>
    <w:p>
      <w:pPr>
        <w:ind w:firstLine="709"/>
        <w:jc w:val="both"/>
      </w:pPr>
      <w:r>
        <w:t xml:space="preserve">Содержание работы – организованные занятия физической культурой и массовым спортом с различными группами населения.</w:t>
      </w:r>
      <w:r/>
    </w:p>
    <w:p>
      <w:pPr>
        <w:ind w:firstLine="709"/>
        <w:jc w:val="both"/>
      </w:pPr>
      <w:r>
        <w:t xml:space="preserve">Единица измерения показателя объема выполнения муниципальной работы – количество посещений.</w:t>
      </w:r>
      <w:r/>
    </w:p>
    <w:p>
      <w:pPr>
        <w:pStyle w:val="926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5"/>
        <w:gridCol w:w="3099"/>
        <w:gridCol w:w="2623"/>
        <w:gridCol w:w="3702"/>
      </w:tblGrid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натуральной 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5"/>
        <w:gridCol w:w="3099"/>
        <w:gridCol w:w="2623"/>
        <w:gridCol w:w="3702"/>
      </w:tblGrid>
      <w:tr>
        <w:tblPrEx/>
        <w:trPr>
          <w:tblHeader/>
        </w:trPr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Натуральные нормы, непосредственно связанные с выполнением муниципальной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Натуральные нормы, используемые при определении затрат на оплату труда работников, непосредственно связанных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  <w:t xml:space="preserve">с выполнением муниципальной работы, и 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 физкультурно-спортивных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 единица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0,00006677</w:t>
            </w:r>
            <w:r/>
          </w:p>
        </w:tc>
        <w:tc>
          <w:tcPr>
            <w:tcW w:w="3702" w:type="dxa"/>
            <w:vMerge w:val="restart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инструктор-методист физкультурно-спортивных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 единица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0,00001068</w:t>
            </w:r>
            <w:r/>
          </w:p>
        </w:tc>
        <w:tc>
          <w:tcPr>
            <w:tcW w:w="3702" w:type="dxa"/>
            <w:vMerge w:val="continue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Натуральные нор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мы, используемые при определении затрат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муниципальной работы, с учетом срока полезного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сетка волейбольная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0,00026709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свисток судейский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0,00026709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футбольный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0,00133547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волейбольный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0,00080128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баскетбольный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0,00133547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кольцо баскетбольное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0,00053419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треккинговые палки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0,00320513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скакалка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0,00400641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ракетки для настольного тенниса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0,00160256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для настольного тенниса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0,00801282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для бадминтона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0,00106838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волан для бадминтона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0,00267094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для дартса (включающий мишень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  <w:t xml:space="preserve">и дротики)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0,00026709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аптечка для оказания первой медицинской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0,00026709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электрическая лампа (ДРЛ 250, ДНат 250, МГЛ 250 или прожекторы светодиодные СДО 250 ВТ)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0,00213675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Иные затраты, непосредс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твенно связанные с выполнением муниципальной работы, в том числе затраты на оплату коммунальных услуг, содержание объектов недвижимого имущества и особо ценного движимого имущества в части имущества, используемого в процессе выполнения муниципальной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1.3.1. Натуральные нормы, используемые при определении затрат на коммунальные услуги, непосредственно связанные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  <w:t xml:space="preserve">с выполнением муниципальной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электрическая энергия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0,01007952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электрическая энергия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0,07011213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1.3.2. Натуральные нормы, используемые при определении затрат на содержание объектов недвижимого имущества, непосредственно связанные с выполнением муниципальной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vMerge w:val="restart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выполнение работ по содержанию открытых спортивных площадок</w:t>
            </w:r>
            <w:r/>
          </w:p>
        </w:tc>
        <w:tc>
          <w:tcPr>
            <w:tcW w:w="3099" w:type="dxa"/>
            <w:vMerge w:val="restart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0,00000352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vMerge w:val="restart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3099" w:type="dxa"/>
            <w:vMerge w:val="continue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0,00000304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vMerge w:val="continue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ind w:firstLine="0"/>
            </w:pPr>
            <w:r>
              <w:t xml:space="preserve">содержание систем освещения и электрических сетей</w:t>
            </w:r>
            <w:r/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0,00000160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ind w:firstLine="0"/>
            </w:pPr>
            <w:r>
              <w:t xml:space="preserve">услуги видеонаблюдения</w:t>
            </w:r>
            <w:r/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0,00000220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1.3.3. Натуральные нормы, используемые при определении затраты на содержание особо ценного движимого имущества, непосредственно связанные с выполнением муниципальной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мобильных туалетных кабин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0,00001259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5069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Натуральные нормы, используемые при определении базового норматива затрат на общехозяйственные нужды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  <w:t xml:space="preserve">на выполнение муниципальной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3"/>
        </w:trPr>
        <w:tc>
          <w:tcPr>
            <w:gridSpan w:val="4"/>
            <w:tcBorders>
              <w:top w:val="none" w:color="000000" w:sz="4" w:space="0"/>
            </w:tcBorders>
            <w:tcW w:w="15069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1.4.1. Натуральные нормы, используемые при опред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елении затрат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50"/>
        </w:trPr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jc w:val="center"/>
            </w:pPr>
            <w:r>
              <w:t xml:space="preserve">штатная единица</w:t>
            </w:r>
            <w:r/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0,00000534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57"/>
        </w:trPr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jc w:val="center"/>
            </w:pPr>
            <w:r>
              <w:t xml:space="preserve">штатная единица</w:t>
            </w:r>
            <w:r/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0,00000534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80"/>
        </w:trPr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в сфере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jc w:val="center"/>
            </w:pPr>
            <w:r>
              <w:t xml:space="preserve">штатная единица</w:t>
            </w:r>
            <w:r/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0,00000534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10"/>
        </w:trPr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инженер-программист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jc w:val="center"/>
            </w:pPr>
            <w:r>
              <w:t xml:space="preserve">штатная единица</w:t>
            </w:r>
            <w:r/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0,00000534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"/>
        </w:trPr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хозяйством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jc w:val="center"/>
            </w:pPr>
            <w:r>
              <w:t xml:space="preserve">штатная единица</w:t>
            </w:r>
            <w:r/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0,00000534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7"/>
        </w:trPr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общим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jc w:val="center"/>
            </w:pPr>
            <w:r>
              <w:t xml:space="preserve">штатная единица</w:t>
            </w:r>
            <w:r/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0,00000534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jc w:val="center"/>
            </w:pPr>
            <w:r>
              <w:t xml:space="preserve">штатная единица</w:t>
            </w:r>
            <w:r/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0,00000534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водитель автомобиля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jc w:val="center"/>
            </w:pPr>
            <w:r>
              <w:t xml:space="preserve">штатная единица</w:t>
            </w:r>
            <w:r/>
          </w:p>
        </w:tc>
        <w:tc>
          <w:tcPr>
            <w:tcW w:w="2623" w:type="dxa"/>
            <w:textDirection w:val="lrTb"/>
            <w:noWrap w:val="false"/>
          </w:tcPr>
          <w:p>
            <w:pPr>
              <w:jc w:val="center"/>
            </w:pPr>
            <w:r>
              <w:t xml:space="preserve">0,00000534</w:t>
            </w:r>
            <w:r/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gridSpan w:val="4"/>
            <w:tcW w:w="15069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1.4.2. Натуральные нормы, используемые при определении затрат на коммунальные услуги, за исключением затрат, непосредственно связанных с выполнением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электрическая энергия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0,02046448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электрическая энергия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0,14234887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gridSpan w:val="4"/>
            <w:tcW w:w="15069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1.4.3. Натуральные нормы, используемые при определении затрат на содержание объектов недвижимого имущества, за исключением затрат, непосредственно связанных с выполнением муниципальной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W w:w="5645" w:type="dxa"/>
            <w:vMerge w:val="restart"/>
            <w:textDirection w:val="lrTb"/>
            <w:noWrap w:val="false"/>
          </w:tcPr>
          <w:p>
            <w:pPr>
              <w:ind w:firstLine="0"/>
            </w:pPr>
            <w:r>
              <w:t xml:space="preserve">затраты на выполнение работ по содержанию открытых спортивных площадок</w:t>
            </w:r>
            <w:r/>
          </w:p>
        </w:tc>
        <w:tc>
          <w:tcPr>
            <w:tcW w:w="3099" w:type="dxa"/>
            <w:vMerge w:val="restart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0,00000716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vMerge w:val="restart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W w:w="5645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3099" w:type="dxa"/>
            <w:vMerge w:val="continue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0,00000617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vMerge w:val="continue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W w:w="5645" w:type="dxa"/>
            <w:textDirection w:val="lrTb"/>
            <w:noWrap w:val="false"/>
          </w:tcPr>
          <w:p>
            <w:pPr>
              <w:ind w:firstLine="0"/>
            </w:pPr>
            <w:r>
              <w:t xml:space="preserve">содержание систем освещения </w:t>
            </w:r>
            <w:r/>
          </w:p>
          <w:p>
            <w:pPr>
              <w:ind w:firstLine="0"/>
            </w:pPr>
            <w:r>
              <w:t xml:space="preserve">и электрических сетей</w:t>
            </w:r>
            <w:r/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0,00000326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W w:w="5645" w:type="dxa"/>
            <w:textDirection w:val="lrTb"/>
            <w:noWrap w:val="false"/>
          </w:tcPr>
          <w:p>
            <w:pPr>
              <w:ind w:firstLine="0"/>
            </w:pPr>
            <w:r>
              <w:t xml:space="preserve">услуги видеонаблюдения</w:t>
            </w:r>
            <w:r/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0,00000448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gridSpan w:val="4"/>
            <w:tcW w:w="15069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1.4.4. Натуральные нормы, используемые при определении затрат на содержание объектов особо ценного движимого имущества, за исключением затрат, непосредственно связанных с выполнением муниципальной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5"/>
        </w:trPr>
        <w:tc>
          <w:tcPr>
            <w:tcW w:w="5645" w:type="dxa"/>
            <w:textDirection w:val="lrTb"/>
            <w:noWrap w:val="false"/>
          </w:tcPr>
          <w:p>
            <w:pPr>
              <w:pStyle w:val="926"/>
              <w:ind w:firstLine="0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мобильных туалетных кабин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09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2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0,00002557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0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наиболее эффективного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11"/>
      <w:footerReference w:type="default" r:id="rId12"/>
      <w:footnotePr/>
      <w:endnotePr/>
      <w:type w:val="nextPage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rPr>
        <w:szCs w:val="20"/>
      </w:rPr>
    </w:pPr>
    <w:r>
      <w:rPr>
        <w:szCs w:val="20"/>
      </w:rPr>
    </w:r>
    <w:r>
      <w:rPr>
        <w:szCs w:val="20"/>
      </w:rPr>
    </w:r>
    <w:r>
      <w:rPr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spacing w:line="240" w:lineRule="exact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4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5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5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24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3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208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2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92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964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747"/>
    <w:link w:val="739"/>
    <w:uiPriority w:val="9"/>
    <w:rPr>
      <w:rFonts w:ascii="Arial" w:hAnsi="Arial" w:eastAsia="Arial" w:cs="Arial"/>
      <w:sz w:val="34"/>
    </w:rPr>
  </w:style>
  <w:style w:type="character" w:styleId="722">
    <w:name w:val="Heading 3 Char"/>
    <w:basedOn w:val="747"/>
    <w:link w:val="740"/>
    <w:uiPriority w:val="9"/>
    <w:rPr>
      <w:rFonts w:ascii="Arial" w:hAnsi="Arial" w:eastAsia="Arial" w:cs="Arial"/>
      <w:sz w:val="30"/>
      <w:szCs w:val="30"/>
    </w:rPr>
  </w:style>
  <w:style w:type="character" w:styleId="723">
    <w:name w:val="Heading 4 Char"/>
    <w:basedOn w:val="747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basedOn w:val="747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>
    <w:name w:val="Heading 6 Char"/>
    <w:basedOn w:val="747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>
    <w:name w:val="Heading 7 Char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8 Char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>
    <w:name w:val="Heading 9 Char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character" w:styleId="729">
    <w:name w:val="Title Char"/>
    <w:basedOn w:val="747"/>
    <w:link w:val="761"/>
    <w:uiPriority w:val="10"/>
    <w:rPr>
      <w:sz w:val="48"/>
      <w:szCs w:val="48"/>
    </w:rPr>
  </w:style>
  <w:style w:type="character" w:styleId="730">
    <w:name w:val="Subtitle Char"/>
    <w:basedOn w:val="747"/>
    <w:link w:val="763"/>
    <w:uiPriority w:val="11"/>
    <w:rPr>
      <w:sz w:val="24"/>
      <w:szCs w:val="24"/>
    </w:rPr>
  </w:style>
  <w:style w:type="character" w:styleId="731">
    <w:name w:val="Quote Char"/>
    <w:link w:val="765"/>
    <w:uiPriority w:val="29"/>
    <w:rPr>
      <w:i/>
    </w:rPr>
  </w:style>
  <w:style w:type="character" w:styleId="732">
    <w:name w:val="Intense Quote Char"/>
    <w:link w:val="767"/>
    <w:uiPriority w:val="30"/>
    <w:rPr>
      <w:i/>
    </w:rPr>
  </w:style>
  <w:style w:type="character" w:styleId="733">
    <w:name w:val="Footer Char"/>
    <w:basedOn w:val="747"/>
    <w:link w:val="771"/>
    <w:uiPriority w:val="99"/>
  </w:style>
  <w:style w:type="character" w:styleId="734">
    <w:name w:val="Caption Char"/>
    <w:basedOn w:val="747"/>
    <w:link w:val="773"/>
    <w:uiPriority w:val="35"/>
    <w:rPr>
      <w:b/>
      <w:bCs/>
      <w:color w:val="4f81bd" w:themeColor="accent1"/>
      <w:sz w:val="18"/>
      <w:szCs w:val="18"/>
    </w:rPr>
  </w:style>
  <w:style w:type="character" w:styleId="735">
    <w:name w:val="Footnote Text Char"/>
    <w:link w:val="902"/>
    <w:uiPriority w:val="99"/>
    <w:rPr>
      <w:sz w:val="18"/>
    </w:rPr>
  </w:style>
  <w:style w:type="character" w:styleId="736">
    <w:name w:val="Endnote Text Char"/>
    <w:link w:val="905"/>
    <w:uiPriority w:val="99"/>
    <w:rPr>
      <w:sz w:val="20"/>
    </w:rPr>
  </w:style>
  <w:style w:type="paragraph" w:styleId="737" w:default="1">
    <w:name w:val="Normal"/>
    <w:qFormat/>
    <w:pPr>
      <w:ind w:hanging="5"/>
    </w:pPr>
    <w:rPr>
      <w:color w:val="000000"/>
      <w:sz w:val="28"/>
      <w:szCs w:val="28"/>
    </w:rPr>
  </w:style>
  <w:style w:type="paragraph" w:styleId="738">
    <w:name w:val="Heading 1"/>
    <w:basedOn w:val="737"/>
    <w:next w:val="737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737"/>
    <w:next w:val="737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737"/>
    <w:next w:val="737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737"/>
    <w:next w:val="737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Заголовок 1 Знак"/>
    <w:link w:val="738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link w:val="739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link w:val="740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Заголовок 4 Знак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List Paragraph"/>
    <w:basedOn w:val="737"/>
    <w:uiPriority w:val="34"/>
    <w:qFormat/>
    <w:pPr>
      <w:contextualSpacing/>
      <w:ind w:left="720"/>
    </w:pPr>
  </w:style>
  <w:style w:type="paragraph" w:styleId="760">
    <w:name w:val="No Spacing"/>
    <w:uiPriority w:val="1"/>
    <w:qFormat/>
    <w:rPr>
      <w:lang w:eastAsia="zh-CN"/>
    </w:rPr>
  </w:style>
  <w:style w:type="paragraph" w:styleId="761">
    <w:name w:val="Title"/>
    <w:basedOn w:val="737"/>
    <w:next w:val="737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 w:customStyle="1">
    <w:name w:val="Название Знак"/>
    <w:link w:val="761"/>
    <w:uiPriority w:val="10"/>
    <w:rPr>
      <w:sz w:val="48"/>
      <w:szCs w:val="48"/>
    </w:rPr>
  </w:style>
  <w:style w:type="paragraph" w:styleId="763">
    <w:name w:val="Subtitle"/>
    <w:basedOn w:val="737"/>
    <w:next w:val="737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 w:customStyle="1">
    <w:name w:val="Подзаголовок Знак"/>
    <w:link w:val="763"/>
    <w:uiPriority w:val="11"/>
    <w:rPr>
      <w:sz w:val="24"/>
      <w:szCs w:val="24"/>
    </w:rPr>
  </w:style>
  <w:style w:type="paragraph" w:styleId="765">
    <w:name w:val="Quote"/>
    <w:basedOn w:val="737"/>
    <w:next w:val="737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37"/>
    <w:next w:val="737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paragraph" w:styleId="769">
    <w:name w:val="Header"/>
    <w:basedOn w:val="737"/>
    <w:link w:val="929"/>
    <w:uiPriority w:val="99"/>
    <w:pPr>
      <w:jc w:val="center"/>
      <w:tabs>
        <w:tab w:val="center" w:pos="4153" w:leader="none"/>
        <w:tab w:val="right" w:pos="8306" w:leader="none"/>
      </w:tabs>
    </w:pPr>
    <w:rPr>
      <w:sz w:val="16"/>
    </w:rPr>
  </w:style>
  <w:style w:type="character" w:styleId="770" w:customStyle="1">
    <w:name w:val="Header Char"/>
    <w:uiPriority w:val="99"/>
  </w:style>
  <w:style w:type="paragraph" w:styleId="771">
    <w:name w:val="Footer"/>
    <w:basedOn w:val="737"/>
    <w:link w:val="772"/>
    <w:pPr>
      <w:tabs>
        <w:tab w:val="center" w:pos="4677" w:leader="none"/>
        <w:tab w:val="right" w:pos="9355" w:leader="none"/>
      </w:tabs>
    </w:pPr>
    <w:rPr>
      <w:sz w:val="16"/>
      <w:szCs w:val="24"/>
    </w:rPr>
  </w:style>
  <w:style w:type="character" w:styleId="772" w:customStyle="1">
    <w:name w:val="Нижний колонтитул Знак"/>
    <w:link w:val="771"/>
    <w:uiPriority w:val="99"/>
  </w:style>
  <w:style w:type="paragraph" w:styleId="773">
    <w:name w:val="Caption"/>
    <w:basedOn w:val="737"/>
    <w:next w:val="737"/>
    <w:link w:val="774"/>
    <w:qFormat/>
    <w:pPr>
      <w:ind w:firstLine="0"/>
      <w:jc w:val="center"/>
      <w:spacing w:line="360" w:lineRule="exact"/>
      <w:widowControl w:val="off"/>
    </w:pPr>
    <w:rPr>
      <w:b/>
      <w:sz w:val="32"/>
      <w:szCs w:val="20"/>
    </w:rPr>
  </w:style>
  <w:style w:type="character" w:styleId="774" w:customStyle="1">
    <w:name w:val="Название объекта Знак"/>
    <w:link w:val="773"/>
    <w:uiPriority w:val="35"/>
    <w:rPr>
      <w:b/>
      <w:bCs/>
      <w:color w:val="4f81bd"/>
      <w:sz w:val="18"/>
      <w:szCs w:val="18"/>
    </w:rPr>
  </w:style>
  <w:style w:type="table" w:styleId="775">
    <w:name w:val="Table Grid"/>
    <w:basedOn w:val="748"/>
    <w:uiPriority w:val="59"/>
    <w:tblPr/>
  </w:style>
  <w:style w:type="table" w:styleId="77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1">
    <w:name w:val="Hyperlink"/>
    <w:uiPriority w:val="99"/>
    <w:unhideWhenUsed/>
    <w:rPr>
      <w:color w:val="0000ff"/>
      <w:u w:val="single"/>
    </w:rPr>
  </w:style>
  <w:style w:type="paragraph" w:styleId="902">
    <w:name w:val="footnote text"/>
    <w:basedOn w:val="737"/>
    <w:link w:val="903"/>
    <w:uiPriority w:val="99"/>
    <w:semiHidden/>
    <w:unhideWhenUsed/>
    <w:pPr>
      <w:spacing w:after="40"/>
    </w:pPr>
    <w:rPr>
      <w:sz w:val="18"/>
    </w:rPr>
  </w:style>
  <w:style w:type="character" w:styleId="903" w:customStyle="1">
    <w:name w:val="Текст сноски Знак"/>
    <w:link w:val="902"/>
    <w:uiPriority w:val="99"/>
    <w:rPr>
      <w:sz w:val="18"/>
    </w:rPr>
  </w:style>
  <w:style w:type="character" w:styleId="904">
    <w:name w:val="footnote reference"/>
    <w:uiPriority w:val="99"/>
    <w:unhideWhenUsed/>
    <w:rPr>
      <w:vertAlign w:val="superscript"/>
    </w:rPr>
  </w:style>
  <w:style w:type="paragraph" w:styleId="905">
    <w:name w:val="endnote text"/>
    <w:basedOn w:val="737"/>
    <w:link w:val="906"/>
    <w:uiPriority w:val="99"/>
    <w:semiHidden/>
    <w:unhideWhenUsed/>
    <w:rPr>
      <w:sz w:val="20"/>
    </w:rPr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737"/>
    <w:next w:val="737"/>
    <w:uiPriority w:val="39"/>
    <w:unhideWhenUsed/>
    <w:pPr>
      <w:ind w:firstLine="0"/>
      <w:spacing w:after="57"/>
    </w:pPr>
  </w:style>
  <w:style w:type="paragraph" w:styleId="909">
    <w:name w:val="toc 2"/>
    <w:basedOn w:val="737"/>
    <w:next w:val="737"/>
    <w:uiPriority w:val="39"/>
    <w:unhideWhenUsed/>
    <w:pPr>
      <w:ind w:left="283" w:firstLine="0"/>
      <w:spacing w:after="57"/>
    </w:pPr>
  </w:style>
  <w:style w:type="paragraph" w:styleId="910">
    <w:name w:val="toc 3"/>
    <w:basedOn w:val="737"/>
    <w:next w:val="737"/>
    <w:uiPriority w:val="39"/>
    <w:unhideWhenUsed/>
    <w:pPr>
      <w:ind w:left="567" w:firstLine="0"/>
      <w:spacing w:after="57"/>
    </w:pPr>
  </w:style>
  <w:style w:type="paragraph" w:styleId="911">
    <w:name w:val="toc 4"/>
    <w:basedOn w:val="737"/>
    <w:next w:val="737"/>
    <w:uiPriority w:val="39"/>
    <w:unhideWhenUsed/>
    <w:pPr>
      <w:ind w:left="850" w:firstLine="0"/>
      <w:spacing w:after="57"/>
    </w:pPr>
  </w:style>
  <w:style w:type="paragraph" w:styleId="912">
    <w:name w:val="toc 5"/>
    <w:basedOn w:val="737"/>
    <w:next w:val="737"/>
    <w:uiPriority w:val="39"/>
    <w:unhideWhenUsed/>
    <w:pPr>
      <w:ind w:left="1134" w:firstLine="0"/>
      <w:spacing w:after="57"/>
    </w:pPr>
  </w:style>
  <w:style w:type="paragraph" w:styleId="913">
    <w:name w:val="toc 6"/>
    <w:basedOn w:val="737"/>
    <w:next w:val="737"/>
    <w:uiPriority w:val="39"/>
    <w:unhideWhenUsed/>
    <w:pPr>
      <w:ind w:left="1417" w:firstLine="0"/>
      <w:spacing w:after="57"/>
    </w:pPr>
  </w:style>
  <w:style w:type="paragraph" w:styleId="914">
    <w:name w:val="toc 7"/>
    <w:basedOn w:val="737"/>
    <w:next w:val="737"/>
    <w:uiPriority w:val="39"/>
    <w:unhideWhenUsed/>
    <w:pPr>
      <w:ind w:left="1701" w:firstLine="0"/>
      <w:spacing w:after="57"/>
    </w:pPr>
  </w:style>
  <w:style w:type="paragraph" w:styleId="915">
    <w:name w:val="toc 8"/>
    <w:basedOn w:val="737"/>
    <w:next w:val="737"/>
    <w:uiPriority w:val="39"/>
    <w:unhideWhenUsed/>
    <w:pPr>
      <w:ind w:left="1984" w:firstLine="0"/>
      <w:spacing w:after="57"/>
    </w:pPr>
  </w:style>
  <w:style w:type="paragraph" w:styleId="916">
    <w:name w:val="toc 9"/>
    <w:basedOn w:val="737"/>
    <w:next w:val="737"/>
    <w:uiPriority w:val="39"/>
    <w:unhideWhenUsed/>
    <w:pPr>
      <w:ind w:left="2268" w:firstLine="0"/>
      <w:spacing w:after="57"/>
    </w:pPr>
  </w:style>
  <w:style w:type="paragraph" w:styleId="917">
    <w:name w:val="TOC Heading"/>
    <w:uiPriority w:val="39"/>
    <w:unhideWhenUsed/>
    <w:rPr>
      <w:lang w:eastAsia="zh-CN"/>
    </w:rPr>
  </w:style>
  <w:style w:type="paragraph" w:styleId="918">
    <w:name w:val="table of figures"/>
    <w:basedOn w:val="737"/>
    <w:next w:val="737"/>
    <w:uiPriority w:val="99"/>
    <w:unhideWhenUsed/>
  </w:style>
  <w:style w:type="paragraph" w:styleId="919" w:customStyle="1">
    <w:name w:val="Форма"/>
    <w:rPr>
      <w:sz w:val="28"/>
      <w:szCs w:val="28"/>
    </w:rPr>
  </w:style>
  <w:style w:type="paragraph" w:styleId="920" w:customStyle="1">
    <w:name w:val="Приложение"/>
    <w:basedOn w:val="921"/>
    <w:pPr>
      <w:ind w:left="1985" w:hanging="1985"/>
      <w:spacing w:before="240" w:line="240" w:lineRule="exact"/>
      <w:tabs>
        <w:tab w:val="left" w:pos="1673" w:leader="none"/>
      </w:tabs>
    </w:pPr>
    <w:rPr>
      <w:szCs w:val="20"/>
    </w:rPr>
  </w:style>
  <w:style w:type="paragraph" w:styleId="921">
    <w:name w:val="Body Text"/>
    <w:basedOn w:val="737"/>
    <w:pPr>
      <w:spacing w:line="360" w:lineRule="exact"/>
    </w:pPr>
  </w:style>
  <w:style w:type="paragraph" w:styleId="922" w:customStyle="1">
    <w:name w:val="Подпись на  бланке должностного лица"/>
    <w:basedOn w:val="737"/>
    <w:next w:val="921"/>
    <w:pPr>
      <w:ind w:left="7088" w:firstLine="0"/>
      <w:spacing w:before="480" w:line="240" w:lineRule="exact"/>
    </w:pPr>
    <w:rPr>
      <w:szCs w:val="20"/>
    </w:rPr>
  </w:style>
  <w:style w:type="paragraph" w:styleId="923">
    <w:name w:val="Signature"/>
    <w:basedOn w:val="737"/>
    <w:next w:val="921"/>
    <w:pPr>
      <w:ind w:firstLine="0"/>
      <w:spacing w:before="480" w:line="240" w:lineRule="exact"/>
      <w:tabs>
        <w:tab w:val="left" w:pos="5103" w:leader="none"/>
        <w:tab w:val="right" w:pos="9639" w:leader="none"/>
      </w:tabs>
    </w:pPr>
    <w:rPr>
      <w:szCs w:val="20"/>
    </w:rPr>
  </w:style>
  <w:style w:type="paragraph" w:styleId="924">
    <w:name w:val="Balloon Text"/>
    <w:basedOn w:val="737"/>
    <w:link w:val="925"/>
    <w:rPr>
      <w:rFonts w:ascii="Tahoma" w:hAnsi="Tahoma"/>
      <w:sz w:val="16"/>
      <w:szCs w:val="16"/>
      <w:lang w:val="en-US" w:eastAsia="en-US"/>
    </w:rPr>
  </w:style>
  <w:style w:type="character" w:styleId="925" w:customStyle="1">
    <w:name w:val="Текст выноски Знак"/>
    <w:link w:val="924"/>
    <w:rPr>
      <w:rFonts w:ascii="Tahoma" w:hAnsi="Tahoma" w:cs="Tahoma"/>
      <w:sz w:val="16"/>
      <w:szCs w:val="16"/>
    </w:rPr>
  </w:style>
  <w:style w:type="paragraph" w:styleId="92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7" w:customStyle="1">
    <w:name w:val="ConsPlusCell"/>
    <w:uiPriority w:val="99"/>
    <w:rPr>
      <w:rFonts w:eastAsia="Calibri"/>
      <w:sz w:val="28"/>
      <w:szCs w:val="28"/>
      <w:lang w:eastAsia="en-US"/>
    </w:rPr>
  </w:style>
  <w:style w:type="paragraph" w:styleId="928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character" w:styleId="929" w:customStyle="1">
    <w:name w:val="Верхний колонтитул Знак"/>
    <w:link w:val="769"/>
    <w:uiPriority w:val="99"/>
    <w:rPr>
      <w:sz w:val="16"/>
      <w:lang w:val="ru-RU" w:eastAsia="ru-RU" w:bidi="ar-SA"/>
    </w:rPr>
  </w:style>
  <w:style w:type="paragraph" w:styleId="930">
    <w:name w:val="Normal (Web)"/>
    <w:basedOn w:val="737"/>
    <w:uiPriority w:val="99"/>
    <w:unhideWhenUsed/>
    <w:pPr>
      <w:ind w:firstLine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CROC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samokhvalova-ev</cp:lastModifiedBy>
  <cp:revision>32</cp:revision>
  <dcterms:created xsi:type="dcterms:W3CDTF">2023-09-13T08:53:00Z</dcterms:created>
  <dcterms:modified xsi:type="dcterms:W3CDTF">2025-10-03T07:05:07Z</dcterms:modified>
  <cp:version>983040</cp:version>
</cp:coreProperties>
</file>