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Ё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Положение об оплате труда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работников муниципальных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учреждений, подведомственных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департаменту образования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утвержденное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20.10.2009 № 705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144 Трудового кодекса Российской Федерации, Федеральным законом от 06 октября 2003 г. № 131-ФЗ «Об общих принципах </w:t>
      </w:r>
      <w:r>
        <w:rPr>
          <w:rFonts w:ascii="Times New Roman" w:hAnsi="Times New Roman"/>
          <w:sz w:val="28"/>
          <w:szCs w:val="28"/>
        </w:rPr>
        <w:br/>
        <w:t xml:space="preserve">организации местного самоуправлен</w:t>
      </w:r>
      <w:r>
        <w:rPr>
          <w:rFonts w:ascii="Times New Roman" w:hAnsi="Times New Roman"/>
          <w:sz w:val="28"/>
          <w:szCs w:val="28"/>
        </w:rPr>
        <w:t xml:space="preserve">ия в Российской Федерации», Уставом города Перми, решением Пермской городской Думы от 22 сентября 2009 г. № 209 </w:t>
      </w:r>
      <w:r>
        <w:rPr>
          <w:rFonts w:ascii="Times New Roman" w:hAnsi="Times New Roman"/>
          <w:sz w:val="28"/>
          <w:szCs w:val="28"/>
        </w:rPr>
        <w:br/>
        <w:t xml:space="preserve">«Об утверждении Положения об оплате труда работников муниципальных учреждений города Перми»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ind w:right="-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Положение об оплате труда работников муниципальных </w:t>
      </w:r>
      <w:r>
        <w:rPr>
          <w:bCs/>
          <w:sz w:val="28"/>
          <w:szCs w:val="28"/>
        </w:rPr>
        <w:br/>
        <w:t xml:space="preserve">учреждений, подведомственных департаменту образования администрации </w:t>
      </w:r>
      <w:r>
        <w:rPr>
          <w:bCs/>
          <w:sz w:val="28"/>
          <w:szCs w:val="28"/>
        </w:rPr>
        <w:br/>
        <w:t xml:space="preserve">города Перми, утвержденное постановлением администрации города Перми </w:t>
      </w:r>
      <w:r>
        <w:rPr>
          <w:bCs/>
          <w:sz w:val="28"/>
          <w:szCs w:val="28"/>
        </w:rPr>
        <w:br/>
        <w:t xml:space="preserve">от 20 октября 2009 г. № 705 (в ред. </w:t>
      </w:r>
      <w:r>
        <w:rPr>
          <w:sz w:val="28"/>
          <w:szCs w:val="28"/>
        </w:rPr>
        <w:t xml:space="preserve">от 15.01.2010 № 3</w:t>
      </w:r>
      <w:r>
        <w:rPr>
          <w:sz w:val="28"/>
          <w:szCs w:val="28"/>
        </w:rPr>
        <w:t xml:space="preserve">, от 07.10.2010 № 667, </w:t>
      </w:r>
      <w:r>
        <w:rPr>
          <w:sz w:val="28"/>
          <w:szCs w:val="28"/>
        </w:rPr>
        <w:br/>
        <w:t xml:space="preserve">от 16.03.2011 № 100, от 25.12.2012 № 967, от 07.11.2013 № 965, от 06.06.2014 </w:t>
      </w:r>
      <w:r>
        <w:rPr>
          <w:sz w:val="28"/>
          <w:szCs w:val="28"/>
        </w:rPr>
        <w:br/>
        <w:t xml:space="preserve">№ 375, от 15.09.2014 № 633, от 28.07.2015 № 502, от 13.10.2016 № 836, </w:t>
      </w:r>
      <w:r>
        <w:rPr>
          <w:sz w:val="28"/>
          <w:szCs w:val="28"/>
        </w:rPr>
        <w:br/>
        <w:t xml:space="preserve">от 27.12.2017 № 1201, от 18.02.2019 № 109, от 18.09.2019 № 563, от 29.10.2019 </w:t>
      </w:r>
      <w:r>
        <w:rPr>
          <w:sz w:val="28"/>
          <w:szCs w:val="28"/>
        </w:rPr>
        <w:br/>
        <w:t xml:space="preserve">№ 81</w:t>
      </w:r>
      <w:r>
        <w:rPr>
          <w:sz w:val="28"/>
          <w:szCs w:val="28"/>
        </w:rPr>
        <w:t xml:space="preserve">2, от 24.04.2020 № 386, от 24.11.2020 № 1188, от 11.10.2021 № 839, </w:t>
      </w:r>
      <w:r>
        <w:rPr>
          <w:sz w:val="28"/>
          <w:szCs w:val="28"/>
        </w:rPr>
        <w:br/>
        <w:t xml:space="preserve">от 09.12.2021 № 1138,</w:t>
      </w:r>
      <w:r>
        <w:t xml:space="preserve"> </w:t>
      </w:r>
      <w:r>
        <w:rPr>
          <w:sz w:val="28"/>
          <w:szCs w:val="28"/>
        </w:rPr>
        <w:t xml:space="preserve">от 24.05.2022 № 400, от 24.06.2022 № 529, от 03.08.2022 </w:t>
      </w:r>
      <w:r>
        <w:rPr>
          <w:sz w:val="28"/>
          <w:szCs w:val="28"/>
        </w:rPr>
        <w:br/>
        <w:t xml:space="preserve">№ 653, от 30.08.2022 № 721,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08.11.2022 № 1141</w:t>
      </w:r>
      <w:r>
        <w:rPr>
          <w:sz w:val="28"/>
          <w:szCs w:val="28"/>
        </w:rPr>
        <w:t xml:space="preserve">, от 16.05.2023 № 388,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18.08.2023 № 726,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21.09.2023 № 884, от 13.10.2023 № 976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10.01.2024 № 5, </w:t>
      </w:r>
      <w:r>
        <w:rPr>
          <w:sz w:val="28"/>
          <w:szCs w:val="28"/>
        </w:rPr>
        <w:t xml:space="preserve">от 27.09.2024 № 804, </w:t>
      </w:r>
      <w:r>
        <w:rPr>
          <w:sz w:val="28"/>
          <w:szCs w:val="28"/>
        </w:rPr>
        <w:t xml:space="preserve">от 17.10.2024 № 921</w:t>
      </w:r>
      <w:r>
        <w:rPr>
          <w:sz w:val="28"/>
          <w:szCs w:val="28"/>
        </w:rPr>
        <w:t xml:space="preserve">, от 20.11.2024 № 1102, от 20.02.2025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95, </w:t>
      </w:r>
      <w:r>
        <w:rPr>
          <w:sz w:val="28"/>
          <w:szCs w:val="28"/>
        </w:rPr>
        <w:t xml:space="preserve">от 08.07.2025 № 444</w:t>
      </w:r>
      <w:r>
        <w:rPr>
          <w:sz w:val="28"/>
          <w:szCs w:val="28"/>
        </w:rPr>
        <w:t xml:space="preserve">), следующие из</w:t>
      </w:r>
      <w:r>
        <w:rPr>
          <w:bCs/>
          <w:sz w:val="28"/>
          <w:szCs w:val="28"/>
        </w:rPr>
        <w:t xml:space="preserve">менения: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5.3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«5.3. Разме</w:t>
      </w:r>
      <w:r>
        <w:rPr>
          <w:sz w:val="28"/>
          <w:szCs w:val="28"/>
        </w:rPr>
        <w:t xml:space="preserve">ры должностных окладов педагогическим работникам учреждения устанавливаются руководителем учреждения в соответствии с требованиями к профессиональной подготовке и уровню квалификации, которые необходимы для </w:t>
      </w:r>
      <w:r>
        <w:rPr>
          <w:sz w:val="28"/>
          <w:szCs w:val="28"/>
        </w:rPr>
        <w:t xml:space="preserve">осуществления соответствующей профессиональной де</w:t>
      </w:r>
      <w:r>
        <w:rPr>
          <w:sz w:val="28"/>
          <w:szCs w:val="28"/>
        </w:rPr>
        <w:t xml:space="preserve">ятельности, а также размера ежемесячной денежной компенсации </w:t>
      </w:r>
      <w:bookmarkStart w:id="0" w:name="_GoBack"/>
      <w:r/>
      <w:bookmarkEnd w:id="0"/>
      <w:r>
        <w:rPr>
          <w:sz w:val="28"/>
          <w:szCs w:val="28"/>
        </w:rPr>
        <w:t xml:space="preserve">на обеспечение книгоиздательской продукцией и периодическими изданиями.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СХЕМА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по должностям педагогических работников, </w:t>
      </w:r>
      <w:r>
        <w:rPr>
          <w:b/>
          <w:sz w:val="28"/>
          <w:szCs w:val="28"/>
        </w:rPr>
        <w:br/>
        <w:t xml:space="preserve">включенным в профессиональные квалификационные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06"/>
        <w:tblW w:w="9918" w:type="dxa"/>
        <w:tblBorders>
          <w:bottom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111"/>
        <w:gridCol w:w="1323"/>
        <w:gridCol w:w="1323"/>
        <w:gridCol w:w="1323"/>
      </w:tblGrid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Должности, отнесенные к квалификационным уровням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06"/>
        <w:tblW w:w="9918" w:type="dxa"/>
        <w:tblLayout w:type="fixed"/>
        <w:tblLook w:val="0000" w:firstRow="0" w:lastRow="0" w:firstColumn="0" w:lastColumn="0" w:noHBand="0" w:noVBand="0"/>
      </w:tblPr>
      <w:tblGrid>
        <w:gridCol w:w="1838"/>
        <w:gridCol w:w="4111"/>
        <w:gridCol w:w="1323"/>
        <w:gridCol w:w="1323"/>
        <w:gridCol w:w="1323"/>
      </w:tblGrid>
      <w:tr>
        <w:tblPrEx/>
        <w:trPr>
          <w:trHeight w:val="258"/>
          <w:tblHeader/>
        </w:trPr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культуре, инструктор по труду, музыкальный руководитель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11 685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12 549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12 363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образования (кроме учреждений дополнительного образования детей), педагог-организатор, социальный пед</w:t>
            </w:r>
            <w:r>
              <w:rPr>
                <w:sz w:val="28"/>
                <w:szCs w:val="28"/>
              </w:rPr>
              <w:t xml:space="preserve">агог, тренер-преподаватель (кроме учреждений дополнительного образования детей)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12 656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13 592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13 390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(кроме дошкольных образовательных учреждений, учреждений, оказывающих услугу круглосуточного пребывания детей), методист, педагог-психолог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13 738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14 754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14 535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учитель-дефектолог (кроме учрежден</w:t>
            </w:r>
            <w:r>
              <w:rPr>
                <w:sz w:val="28"/>
                <w:szCs w:val="28"/>
              </w:rPr>
              <w:t xml:space="preserve">ий компенсирующего вида, учреждений комбинированного вида, имеющих группы компенсирующей направленности), учитель-логопед (кроме учреждений компенсирующего вида, учреждений комбинированного вида, имеющих группы компенсирующей направленности), логопед, преп</w:t>
            </w:r>
            <w:r>
              <w:rPr>
                <w:sz w:val="28"/>
                <w:szCs w:val="28"/>
              </w:rPr>
              <w:t xml:space="preserve">одаватель-организатор основ безопасности </w:t>
            </w:r>
            <w:r>
              <w:rPr>
                <w:sz w:val="28"/>
                <w:szCs w:val="28"/>
              </w:rPr>
              <w:t xml:space="preserve">и защиты Родины, тьютор, педагог-библиотекарь, советник директора по воспитанию и взаимодействию с детскими общественными объединениями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13 853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14 878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2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14 656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на 9,5 % с 01 апреля 2025 г. (указанные размеры должностных окладов применяются к работникам муниципальных казенных учреждений с 01 апреля 2025 г.; к работникам муниципальных бюджетных и автономных учреждений, фина</w:t>
      </w:r>
      <w:r>
        <w:rPr>
          <w:sz w:val="24"/>
          <w:szCs w:val="24"/>
        </w:rPr>
        <w:t xml:space="preserve">нсовое обеспечение которых осуществляется за счет средств бюджета города Перми, указанные размеры должностных окладов применяются с 01 января 2026 г.)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С учетом индексации должностных окладов на 9,5 % с 01 апреля 2025 г. (указанные размеры должностных о</w:t>
      </w:r>
      <w:r>
        <w:rPr>
          <w:sz w:val="24"/>
          <w:szCs w:val="24"/>
        </w:rPr>
        <w:t xml:space="preserve">кладов применяются к работникам муниципальных учреждений, реализующих образовательные программы начального общего, основного общего, среднего общего образования и муниципальных учреждений, реализующих основную общеобразовательную программу дошкольного обра</w:t>
      </w:r>
      <w:r>
        <w:rPr>
          <w:sz w:val="24"/>
          <w:szCs w:val="24"/>
        </w:rPr>
        <w:t xml:space="preserve">зования).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С учетом индексации должностных окладов на 5,8 % с 01 июля 2026 г. (указанные размеры должностных окладов применяются к работникам муниципальных казенных учреждений 01 июля 2026 г.; к работникам муниципальных бюджетных и автономных учреждений</w:t>
      </w:r>
      <w:r>
        <w:rPr>
          <w:sz w:val="24"/>
          <w:szCs w:val="24"/>
        </w:rPr>
        <w:t xml:space="preserve">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1"/>
        <w:ind w:firstLine="720"/>
        <w:jc w:val="both"/>
      </w:pPr>
      <w:r>
        <w:t xml:space="preserve">1.2. пункт 7.3 изложить в следующей редакции: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«7.3. Размеры должностных окладов работникам учебн</w:t>
      </w:r>
      <w:r>
        <w:rPr>
          <w:sz w:val="28"/>
          <w:szCs w:val="28"/>
        </w:rPr>
        <w:t xml:space="preserve">о-вспомогательного персонала учреждения устанавливаются руководителем учреждения </w:t>
      </w:r>
      <w:r>
        <w:rPr>
          <w:sz w:val="28"/>
          <w:szCs w:val="28"/>
        </w:rPr>
        <w:t xml:space="preserve">в соответствии с требованиями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jc w:val="center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1"/>
        <w:jc w:val="center"/>
        <w:spacing w:line="240" w:lineRule="exact"/>
        <w:rPr>
          <w:b/>
        </w:rPr>
      </w:pPr>
      <w:r>
        <w:rPr>
          <w:b/>
        </w:rPr>
        <w:t xml:space="preserve">СХЕМА </w:t>
      </w:r>
      <w:r>
        <w:rPr>
          <w:b/>
        </w:rPr>
      </w:r>
      <w:r>
        <w:rPr>
          <w:b/>
        </w:rPr>
      </w:r>
    </w:p>
    <w:p>
      <w:pPr>
        <w:pStyle w:val="901"/>
        <w:jc w:val="center"/>
        <w:spacing w:line="240" w:lineRule="exact"/>
        <w:rPr>
          <w:b/>
        </w:rPr>
      </w:pPr>
      <w:r>
        <w:rPr>
          <w:b/>
        </w:rPr>
        <w:t xml:space="preserve">должностных окладов по должностям работников </w:t>
      </w:r>
      <w:r>
        <w:rPr>
          <w:b/>
        </w:rPr>
        <w:br/>
        <w:t xml:space="preserve">учебно-вспомогательного персонала, включенным в профессиональные </w:t>
      </w:r>
      <w:r>
        <w:rPr>
          <w:b/>
        </w:rPr>
        <w:br/>
        <w:t xml:space="preserve">квалификационные группы</w:t>
      </w:r>
      <w:r>
        <w:rPr>
          <w:b/>
        </w:rPr>
      </w:r>
      <w:r>
        <w:rPr>
          <w:b/>
        </w:rPr>
      </w:r>
    </w:p>
    <w:p>
      <w:pPr>
        <w:pStyle w:val="901"/>
      </w:pPr>
      <w:r/>
      <w:r/>
    </w:p>
    <w:tbl>
      <w:tblPr>
        <w:tblW w:w="5078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4245"/>
        <w:gridCol w:w="1845"/>
        <w:gridCol w:w="1982"/>
      </w:tblGrid>
      <w:tr>
        <w:tblPrEx/>
        <w:trPr/>
        <w:tc>
          <w:tcPr>
            <w:tcW w:w="98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1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Должности, отнесенные к квалификационным уровням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98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7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4241"/>
        <w:gridCol w:w="1845"/>
        <w:gridCol w:w="1982"/>
      </w:tblGrid>
      <w:tr>
        <w:tblPrEx/>
        <w:trPr>
          <w:tblHeader/>
        </w:trPr>
        <w:tc>
          <w:tcPr>
            <w:tcW w:w="99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9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младший воспитатель (кроме дошкольных образовательных учреждений), дежурный по режиму (для кадетской школы)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7 840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8 295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99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0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 образовательного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11 799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5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12 483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9,5 % с 01 апреля 2025 г. (к ра</w:t>
      </w:r>
      <w:r>
        <w:rPr>
          <w:sz w:val="24"/>
          <w:szCs w:val="24"/>
        </w:rPr>
        <w:t xml:space="preserve">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</w:t>
      </w:r>
      <w:r>
        <w:rPr>
          <w:sz w:val="24"/>
          <w:szCs w:val="24"/>
        </w:rPr>
        <w:t xml:space="preserve"> на 5,8 % с 01 июля 2026 г. (указанные размеры должностных окладов применяются к работникам муниципальных казенных учреждений 01 июля 2026 г.; к работникам муниципальных бюджетных и автономных учреждений, финансовое обеспечение которых осуществляется за сч</w:t>
      </w:r>
      <w:r>
        <w:rPr>
          <w:sz w:val="24"/>
          <w:szCs w:val="24"/>
        </w:rPr>
        <w:t xml:space="preserve">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firstLine="709"/>
      </w:pPr>
      <w:r>
        <w:t xml:space="preserve">1.3. пункт 8.3 изложить в следующей редакции: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«8.3. Устанавливаемые размеры должностных окладов: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по должностям служащих, в</w:t>
      </w:r>
      <w:r>
        <w:rPr>
          <w:b/>
          <w:sz w:val="28"/>
          <w:szCs w:val="28"/>
        </w:rPr>
        <w:t xml:space="preserve">ключенным</w:t>
      </w:r>
      <w:r>
        <w:rPr>
          <w:b/>
          <w:sz w:val="28"/>
          <w:szCs w:val="28"/>
        </w:rPr>
        <w:br/>
        <w:t xml:space="preserve">в профессиональные квалификационные группы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4"/>
        <w:gridCol w:w="2411"/>
        <w:gridCol w:w="1842"/>
        <w:gridCol w:w="1828"/>
      </w:tblGrid>
      <w:tr>
        <w:tblPrEx/>
        <w:trPr/>
        <w:tc>
          <w:tcPr>
            <w:tcW w:w="9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Профессиональные квалификационные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2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80"/>
        <w:gridCol w:w="1842"/>
        <w:gridCol w:w="2411"/>
        <w:gridCol w:w="1842"/>
        <w:gridCol w:w="1830"/>
      </w:tblGrid>
      <w:tr>
        <w:tblPrEx/>
        <w:trPr>
          <w:trHeight w:val="28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делопроизводи</w:t>
            </w:r>
            <w:r>
              <w:rPr>
                <w:sz w:val="28"/>
                <w:szCs w:val="28"/>
              </w:rPr>
              <w:t xml:space="preserve">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</w:t>
            </w:r>
            <w:r>
              <w:rPr>
                <w:color w:val="000000"/>
                <w:sz w:val="28"/>
                <w:szCs w:val="28"/>
              </w:rPr>
              <w:t xml:space="preserve"> 669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8 114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лаборант, инспектор по кадрам, секретарь руководителя, техник-программист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8 465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8 956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</w:t>
            </w:r>
            <w:r>
              <w:rPr>
                <w:sz w:val="28"/>
                <w:szCs w:val="28"/>
              </w:rPr>
              <w:br/>
              <w:t xml:space="preserve">служащих </w:t>
            </w:r>
            <w:r>
              <w:rPr>
                <w:sz w:val="28"/>
                <w:szCs w:val="28"/>
              </w:rPr>
              <w:br/>
              <w:t xml:space="preserve">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второй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производством (шеф-повар)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9 595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10 152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</w:t>
            </w:r>
            <w:r>
              <w:rPr>
                <w:sz w:val="28"/>
                <w:szCs w:val="28"/>
              </w:rPr>
              <w:t xml:space="preserve">третьего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инженер-программист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третьего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производно-должностное наименование «ведущий»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14 815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24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15 674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4"/>
        <w:ind w:firstLine="0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</w:r>
      <w:r>
        <w:rPr>
          <w:rFonts w:ascii="Times New Roman" w:hAnsi="Times New Roman" w:cs="Times New Roman"/>
          <w:sz w:val="22"/>
          <w:szCs w:val="28"/>
        </w:rPr>
      </w:r>
      <w:r>
        <w:rPr>
          <w:rFonts w:ascii="Times New Roman" w:hAnsi="Times New Roman" w:cs="Times New Roman"/>
          <w:sz w:val="22"/>
          <w:szCs w:val="28"/>
        </w:rPr>
      </w:r>
    </w:p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 учетом индексации должностных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</w:t>
      </w:r>
      <w:r>
        <w:rPr>
          <w:sz w:val="24"/>
          <w:szCs w:val="24"/>
        </w:rPr>
        <w:t xml:space="preserve">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июля 2026 г. (указанные размеры должностных окладов применяются к работникам муниципальных казенных учреждений 01 июля 2026 г.; к работникам муниципальных бюджетных и </w:t>
      </w:r>
      <w:r>
        <w:rPr>
          <w:sz w:val="24"/>
          <w:szCs w:val="24"/>
        </w:rPr>
        <w:t xml:space="preserve">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СХЕМА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по должностям служащих, не включенным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профессиональные квалификационные группы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799"/>
        <w:gridCol w:w="2052"/>
        <w:gridCol w:w="2054"/>
      </w:tblGrid>
      <w:tr>
        <w:tblPrEx/>
        <w:trPr/>
        <w:tc>
          <w:tcPr>
            <w:tcW w:w="292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br w:type="page" w:clear="all"/>
            </w: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03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99"/>
        <w:gridCol w:w="2052"/>
        <w:gridCol w:w="2054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7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(помощник) по оказанию технической помощи инвалидам и лицам с ограниченными возможностями здоровья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закупкам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9 191</w:t>
            </w:r>
            <w:r/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9 724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9,5 % с 01 апреля 2025 г. (к ра</w:t>
      </w:r>
      <w:r>
        <w:rPr>
          <w:sz w:val="24"/>
          <w:szCs w:val="24"/>
        </w:rPr>
        <w:t xml:space="preserve">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4"/>
          <w:szCs w:val="24"/>
        </w:rPr>
        <w:t xml:space="preserve">** С учетом индексации должностных окладов</w:t>
      </w:r>
      <w:r>
        <w:rPr>
          <w:sz w:val="24"/>
          <w:szCs w:val="24"/>
        </w:rPr>
        <w:t xml:space="preserve"> на 5,8 % с 01 июля 2026 г. (указанные размеры должностных окладов применяются к работникам муниципальных казенных учреждений 01 июля 2026 г.; к работникам муниципальных бюджетных и автономных учреждений, финансовое обеспечение которых осуществляется за сч</w:t>
      </w:r>
      <w:r>
        <w:rPr>
          <w:sz w:val="24"/>
          <w:szCs w:val="24"/>
        </w:rPr>
        <w:t xml:space="preserve">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1"/>
        <w:ind w:firstLine="720"/>
        <w:jc w:val="both"/>
      </w:pPr>
      <w:r>
        <w:t xml:space="preserve">1.4. пункт 9.3 изложить в следующей редакции:</w:t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«9.3. Устанавливаемые размеры должностных окладов: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spacing w:line="240" w:lineRule="exact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01"/>
        <w:jc w:val="center"/>
        <w:spacing w:line="240" w:lineRule="exact"/>
        <w:rPr>
          <w:b/>
        </w:rPr>
      </w:pPr>
      <w:r>
        <w:rPr>
          <w:b/>
        </w:rPr>
        <w:t xml:space="preserve">СХЕМА</w:t>
      </w:r>
      <w:r>
        <w:rPr>
          <w:b/>
        </w:rPr>
      </w:r>
      <w:r>
        <w:rPr>
          <w:b/>
        </w:rPr>
      </w:r>
    </w:p>
    <w:p>
      <w:pPr>
        <w:pStyle w:val="901"/>
        <w:jc w:val="center"/>
        <w:spacing w:line="240" w:lineRule="exact"/>
        <w:rPr>
          <w:b/>
          <w:bCs/>
          <w:highlight w:val="none"/>
        </w:rPr>
      </w:pPr>
      <w:r>
        <w:rPr>
          <w:b/>
        </w:rPr>
        <w:t xml:space="preserve">должностных окладов по должностям рабочих, включенным </w:t>
      </w:r>
      <w:r>
        <w:rPr>
          <w:b/>
        </w:rPr>
        <w:br/>
        <w:t xml:space="preserve">в профессиональные квалификационные группы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1"/>
        <w:jc w:val="center"/>
        <w:spacing w:line="240" w:lineRule="exact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553"/>
        <w:gridCol w:w="2409"/>
        <w:gridCol w:w="2052"/>
        <w:gridCol w:w="2054"/>
      </w:tblGrid>
      <w:tr>
        <w:tblPrEx/>
        <w:trPr>
          <w:trHeight w:val="1012"/>
        </w:trPr>
        <w:tc>
          <w:tcPr>
            <w:tcW w:w="9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Профессиональные квалификационные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br/>
              <w:t xml:space="preserve">должностного оклада, руб.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br/>
              <w:t xml:space="preserve">должностного оклада, руб. </w:t>
            </w:r>
            <w:r>
              <w:rPr>
                <w:sz w:val="28"/>
                <w:szCs w:val="28"/>
              </w:rPr>
              <w:t xml:space="preserve">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553"/>
        <w:gridCol w:w="2409"/>
        <w:gridCol w:w="2052"/>
        <w:gridCol w:w="2054"/>
      </w:tblGrid>
      <w:tr>
        <w:tblPrEx/>
        <w:trPr>
          <w:trHeight w:val="20"/>
          <w:tblHeader/>
        </w:trPr>
        <w:tc>
          <w:tcPr>
            <w:tcW w:w="92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03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профессии рабочих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br/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гардеробщик, дворник, кастелянша, кладовщик, сторож, вахтер, уборщик служебных помещений, кухонный рабочий, повар, рабочий по комплексному обслуживанию и ремонту зданий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7 669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8 114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927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профессии рабочих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1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8 523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9 017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4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9,5 % с 01 апреля 2025 г. (к ра</w:t>
      </w:r>
      <w:r>
        <w:rPr>
          <w:sz w:val="24"/>
          <w:szCs w:val="24"/>
        </w:rPr>
        <w:t xml:space="preserve">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</w:t>
      </w:r>
      <w:r>
        <w:rPr>
          <w:sz w:val="24"/>
          <w:szCs w:val="24"/>
        </w:rPr>
        <w:t xml:space="preserve"> на 5,8 % с 01 июля 2026 г. (указанные размеры должностных окладов применяются к работникам муниципальных казенных учреждений 01 июля 2026 г.; к работникам муниципальных бюджетных и автономных учреждений, финансовое обеспечение которых осуществляется за сч</w:t>
      </w:r>
      <w:r>
        <w:rPr>
          <w:sz w:val="24"/>
          <w:szCs w:val="24"/>
        </w:rPr>
        <w:t xml:space="preserve">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1.5. в приложении 3 в абзаце первом пункта 3.1.2 таблицу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28" w:type="dxa"/>
          <w:right w:w="62" w:type="dxa"/>
          <w:bottom w:w="28" w:type="dxa"/>
        </w:tblCellMar>
        <w:tblLook w:val="0000" w:firstRow="0" w:lastRow="0" w:firstColumn="0" w:lastColumn="0" w:noHBand="0" w:noVBand="0"/>
      </w:tblPr>
      <w:tblGrid>
        <w:gridCol w:w="4133"/>
        <w:gridCol w:w="2886"/>
        <w:gridCol w:w="2886"/>
      </w:tblGrid>
      <w:tr>
        <w:tblPrEx/>
        <w:trPr/>
        <w:tc>
          <w:tcPr>
            <w:tcW w:w="208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57" w:type="pct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</w:t>
            </w:r>
            <w:r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r>
          </w:p>
        </w:tc>
        <w:tc>
          <w:tcPr>
            <w:tcW w:w="145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</w:t>
            </w:r>
            <w:r>
              <w:rPr>
                <w:sz w:val="28"/>
                <w:szCs w:val="28"/>
              </w:rPr>
              <w:t xml:space="preserve">р должностного оклада, руб. 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29"/>
        <w:gridCol w:w="2888"/>
        <w:gridCol w:w="2888"/>
      </w:tblGrid>
      <w:tr>
        <w:tblPrEx/>
        <w:trPr>
          <w:trHeight w:val="36"/>
        </w:trPr>
        <w:tc>
          <w:tcPr>
            <w:tcW w:w="208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Учреждения, реализующие дополнительные образовательные программы: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0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1000 обучающихся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19 901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21 055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0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1001 до 2000 обучающихся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23 216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24 563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0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2001 до 4000 обучающихся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26 534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28 073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084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4001 обучающегося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33 166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35 090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</w:t>
      </w:r>
      <w:r>
        <w:rPr>
          <w:sz w:val="24"/>
          <w:szCs w:val="24"/>
        </w:rPr>
        <w:t xml:space="preserve">ета города Перми,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июля 2026 г. (указанные размеры должностных окладов применяются к работникам муниципальн</w:t>
      </w:r>
      <w:r>
        <w:rPr>
          <w:sz w:val="24"/>
          <w:szCs w:val="24"/>
        </w:rPr>
        <w:t xml:space="preserve">ых казенных учреждений 01 июля 2026 г.;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1.6. в приложении 4 в абзаце первом пункта 3.1.2 таблицу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2693"/>
        <w:gridCol w:w="2694"/>
      </w:tblGrid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</w:t>
            </w:r>
            <w:r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оклада, руб. 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Казенные, бюджетные, автономные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23 216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24 563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9,5 % с 01 апреля 2025 г. (к работникам муниципальных бюджетных и автономных учреждений, финансовое обеспечение которых осуществляется за счет средств бюджета города Перми,</w:t>
      </w:r>
      <w:r>
        <w:rPr>
          <w:sz w:val="24"/>
          <w:szCs w:val="24"/>
        </w:rPr>
        <w:t xml:space="preserve"> указанные размеры должностных окладов применяются с 01 января 2026 г.).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** С учетом индексации должностных окладов на 5,8 % с 01 июля 2026 г. (указанные размеры должностных окладов применяются к работникам муниципальных казенных учреждений 01 июля 2026 г.</w:t>
      </w:r>
      <w:r>
        <w:rPr>
          <w:sz w:val="24"/>
          <w:szCs w:val="24"/>
        </w:rPr>
        <w:t xml:space="preserve">; к работникам муниципальных бюджетных и автономных учреждений, финансовое обеспечение которых осуществляется за счет средств бюджета города Перми, указанные размеры должностных окладов применяются с 01 января 2027 г.)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</w:t>
      </w:r>
      <w:r>
        <w:rPr>
          <w:sz w:val="28"/>
          <w:szCs w:val="28"/>
        </w:rPr>
        <w:t xml:space="preserve">т в силу 01 июля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Управлению по общим вопросам администрации город</w:t>
      </w:r>
      <w:r>
        <w:rPr>
          <w:sz w:val="28"/>
          <w:szCs w:val="28"/>
        </w:rPr>
        <w:t xml:space="preserve">а Перми обеспечить обнародование настоящего постановления посредством официального опубликования в 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</w:t>
      </w:r>
      <w:r>
        <w:rPr>
          <w:sz w:val="28"/>
          <w:szCs w:val="28"/>
        </w:rPr>
        <w:t xml:space="preserve">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Контроль за исполнением</w:t>
      </w:r>
      <w:r>
        <w:rPr>
          <w:bCs/>
          <w:sz w:val="28"/>
          <w:szCs w:val="28"/>
        </w:rPr>
        <w:t xml:space="preserve">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Глава города Перми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19955172"/>
      <w:docPartObj>
        <w:docPartGallery w:val="Page Numbers (Top of Page)"/>
        <w:docPartUnique w:val="true"/>
      </w:docPartObj>
      <w:rPr/>
    </w:sdtPr>
    <w:sdtContent>
      <w:p>
        <w:pPr>
          <w:pStyle w:val="89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7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4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</w:style>
  <w:style w:type="paragraph" w:styleId="701">
    <w:name w:val="Heading 1"/>
    <w:basedOn w:val="700"/>
    <w:next w:val="700"/>
    <w:link w:val="728"/>
    <w:qFormat/>
    <w:pPr>
      <w:ind w:right="-1" w:firstLine="709"/>
      <w:jc w:val="both"/>
      <w:keepNext/>
      <w:outlineLvl w:val="0"/>
    </w:pPr>
    <w:rPr>
      <w:sz w:val="24"/>
    </w:rPr>
  </w:style>
  <w:style w:type="paragraph" w:styleId="702">
    <w:name w:val="Heading 2"/>
    <w:basedOn w:val="700"/>
    <w:next w:val="700"/>
    <w:link w:val="729"/>
    <w:qFormat/>
    <w:pPr>
      <w:ind w:right="-1"/>
      <w:jc w:val="both"/>
      <w:keepNext/>
      <w:outlineLvl w:val="1"/>
    </w:pPr>
    <w:rPr>
      <w:sz w:val="24"/>
    </w:rPr>
  </w:style>
  <w:style w:type="paragraph" w:styleId="703">
    <w:name w:val="Heading 3"/>
    <w:basedOn w:val="700"/>
    <w:next w:val="700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Footnote Text Char"/>
    <w:uiPriority w:val="99"/>
    <w:rPr>
      <w:sz w:val="18"/>
    </w:rPr>
  </w:style>
  <w:style w:type="character" w:styleId="727" w:customStyle="1">
    <w:name w:val="Endnote Text Char"/>
    <w:uiPriority w:val="99"/>
    <w:rPr>
      <w:sz w:val="20"/>
    </w:rPr>
  </w:style>
  <w:style w:type="character" w:styleId="728" w:customStyle="1">
    <w:name w:val="Заголовок 1 Знак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</w:style>
  <w:style w:type="paragraph" w:styleId="738">
    <w:name w:val="Title"/>
    <w:basedOn w:val="700"/>
    <w:next w:val="700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Название Знак"/>
    <w:basedOn w:val="710"/>
    <w:link w:val="738"/>
    <w:uiPriority w:val="10"/>
    <w:rPr>
      <w:sz w:val="48"/>
      <w:szCs w:val="48"/>
    </w:rPr>
  </w:style>
  <w:style w:type="paragraph" w:styleId="740">
    <w:name w:val="Subtitle"/>
    <w:basedOn w:val="700"/>
    <w:next w:val="700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Подзаголовок Знак"/>
    <w:basedOn w:val="710"/>
    <w:link w:val="740"/>
    <w:uiPriority w:val="11"/>
    <w:rPr>
      <w:sz w:val="24"/>
      <w:szCs w:val="24"/>
    </w:rPr>
  </w:style>
  <w:style w:type="paragraph" w:styleId="742">
    <w:name w:val="Quote"/>
    <w:basedOn w:val="700"/>
    <w:next w:val="700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00"/>
    <w:next w:val="700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character" w:styleId="746" w:customStyle="1">
    <w:name w:val="Header Char"/>
    <w:basedOn w:val="710"/>
    <w:uiPriority w:val="99"/>
  </w:style>
  <w:style w:type="character" w:styleId="747" w:customStyle="1">
    <w:name w:val="Footer Char"/>
    <w:basedOn w:val="710"/>
    <w:uiPriority w:val="99"/>
  </w:style>
  <w:style w:type="character" w:styleId="748" w:customStyle="1">
    <w:name w:val="Caption Char"/>
    <w:uiPriority w:val="99"/>
  </w:style>
  <w:style w:type="table" w:styleId="749" w:customStyle="1">
    <w:name w:val="Table Grid Light"/>
    <w:basedOn w:val="7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1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1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1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1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1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1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1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1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1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1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1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1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1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1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basedOn w:val="71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1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1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1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1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1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1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1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1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1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1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1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1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1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1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1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1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basedOn w:val="71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1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1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1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1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1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1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1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1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1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1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1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1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1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1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1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1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1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1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1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700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10"/>
    <w:uiPriority w:val="99"/>
    <w:unhideWhenUsed/>
    <w:rPr>
      <w:vertAlign w:val="superscript"/>
    </w:rPr>
  </w:style>
  <w:style w:type="paragraph" w:styleId="878">
    <w:name w:val="endnote text"/>
    <w:basedOn w:val="700"/>
    <w:link w:val="879"/>
    <w:uiPriority w:val="99"/>
    <w:semiHidden/>
    <w:unhideWhenUsed/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10"/>
    <w:uiPriority w:val="99"/>
    <w:semiHidden/>
    <w:unhideWhenUsed/>
    <w:rPr>
      <w:vertAlign w:val="superscript"/>
    </w:rPr>
  </w:style>
  <w:style w:type="paragraph" w:styleId="881">
    <w:name w:val="toc 1"/>
    <w:basedOn w:val="700"/>
    <w:next w:val="700"/>
    <w:uiPriority w:val="39"/>
    <w:unhideWhenUsed/>
    <w:pPr>
      <w:spacing w:after="57"/>
    </w:pPr>
  </w:style>
  <w:style w:type="paragraph" w:styleId="882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3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84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85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86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87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88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89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00"/>
    <w:next w:val="700"/>
    <w:uiPriority w:val="99"/>
    <w:unhideWhenUsed/>
  </w:style>
  <w:style w:type="paragraph" w:styleId="892">
    <w:name w:val="Caption"/>
    <w:basedOn w:val="700"/>
    <w:next w:val="700"/>
    <w:link w:val="74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700"/>
    <w:link w:val="902"/>
    <w:pPr>
      <w:ind w:right="3117"/>
    </w:pPr>
    <w:rPr>
      <w:rFonts w:ascii="Courier New" w:hAnsi="Courier New"/>
      <w:sz w:val="26"/>
    </w:rPr>
  </w:style>
  <w:style w:type="paragraph" w:styleId="894">
    <w:name w:val="Body Text Indent"/>
    <w:basedOn w:val="700"/>
    <w:pPr>
      <w:ind w:right="-1"/>
      <w:jc w:val="both"/>
    </w:pPr>
    <w:rPr>
      <w:sz w:val="26"/>
    </w:rPr>
  </w:style>
  <w:style w:type="paragraph" w:styleId="895">
    <w:name w:val="Footer"/>
    <w:basedOn w:val="70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896">
    <w:name w:val="page number"/>
    <w:basedOn w:val="710"/>
  </w:style>
  <w:style w:type="paragraph" w:styleId="897">
    <w:name w:val="Header"/>
    <w:basedOn w:val="700"/>
    <w:link w:val="900"/>
    <w:uiPriority w:val="99"/>
    <w:pPr>
      <w:tabs>
        <w:tab w:val="center" w:pos="4153" w:leader="none"/>
        <w:tab w:val="right" w:pos="8306" w:leader="none"/>
      </w:tabs>
    </w:pPr>
  </w:style>
  <w:style w:type="paragraph" w:styleId="898">
    <w:name w:val="Balloon Text"/>
    <w:basedOn w:val="700"/>
    <w:link w:val="899"/>
    <w:rPr>
      <w:rFonts w:ascii="Segoe UI" w:hAnsi="Segoe UI"/>
      <w:sz w:val="18"/>
      <w:szCs w:val="18"/>
    </w:rPr>
  </w:style>
  <w:style w:type="character" w:styleId="899" w:customStyle="1">
    <w:name w:val="Текст выноски Знак"/>
    <w:link w:val="898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897"/>
    <w:uiPriority w:val="99"/>
  </w:style>
  <w:style w:type="paragraph" w:styleId="901" w:customStyle="1">
    <w:name w:val="Форма"/>
    <w:rPr>
      <w:sz w:val="28"/>
      <w:szCs w:val="28"/>
    </w:rPr>
  </w:style>
  <w:style w:type="character" w:styleId="902" w:customStyle="1">
    <w:name w:val="Основной текст Знак"/>
    <w:link w:val="893"/>
    <w:rPr>
      <w:rFonts w:ascii="Courier New" w:hAnsi="Courier New"/>
      <w:sz w:val="26"/>
    </w:rPr>
  </w:style>
  <w:style w:type="paragraph" w:styleId="903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04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05" w:customStyle="1">
    <w:name w:val="Нижний колонтитул Знак"/>
    <w:basedOn w:val="710"/>
    <w:link w:val="895"/>
    <w:uiPriority w:val="99"/>
  </w:style>
  <w:style w:type="table" w:styleId="906">
    <w:name w:val="Table Grid"/>
    <w:basedOn w:val="711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7">
    <w:name w:val="Table Web 1"/>
    <w:basedOn w:val="711"/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908">
    <w:name w:val="Table Subtle 2"/>
    <w:basedOn w:val="711"/>
    <w:tblPr>
      <w:tblBorders>
        <w:left w:val="single" w:color="000000" w:sz="6" w:space="0"/>
        <w:right w:val="single" w:color="000000" w:sz="6" w:space="0"/>
      </w:tblBorders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909">
    <w:name w:val="Table Classic 1"/>
    <w:basedOn w:val="711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styleId="910">
    <w:name w:val="List Paragraph"/>
    <w:basedOn w:val="700"/>
    <w:uiPriority w:val="34"/>
    <w:qFormat/>
    <w:pPr>
      <w:contextualSpacing/>
      <w:ind w:left="720"/>
    </w:pPr>
  </w:style>
  <w:style w:type="paragraph" w:styleId="911">
    <w:name w:val="Normal (Web)"/>
    <w:basedOn w:val="70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55DF-610F-4EC6-A3D2-006578EE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7</cp:revision>
  <dcterms:created xsi:type="dcterms:W3CDTF">2025-09-24T09:28:00Z</dcterms:created>
  <dcterms:modified xsi:type="dcterms:W3CDTF">2025-10-06T09:44:53Z</dcterms:modified>
</cp:coreProperties>
</file>