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-554989</wp:posOffset>
                </wp:positionV>
                <wp:extent cx="344170" cy="431165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417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5.70pt;mso-position-horizontal:absolute;mso-position-vertical-relative:text;margin-top:-43.70pt;mso-position-vertical:absolute;width:27.10pt;height:33.95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339840" cy="1836420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39840" cy="1836419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6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06.10.2025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727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9.20pt;height:144.60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6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6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06.10.2025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727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right="495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right="495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Порядок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определения объема и условий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бюджетным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автономным учреждениям,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подведомственным департаменту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культуры и молодежной политики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Перми,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субсидий на иные цели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повышение фонда оплаты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труда, утвержденный постановлением </w:t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от 29.09.2021 № 773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актуализации нормативной правовой базы администрации города Перми </w:t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Внести в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определения объема и условий предоставления</w:t>
      </w:r>
      <w:r>
        <w:t xml:space="preserve"> </w:t>
      </w:r>
      <w:r>
        <w:rPr>
          <w:sz w:val="28"/>
          <w:szCs w:val="28"/>
        </w:rPr>
        <w:t xml:space="preserve">бюджетным и автономным учреждениям, подведомственным департаменту культуры </w:t>
      </w:r>
      <w:r>
        <w:rPr>
          <w:sz w:val="28"/>
          <w:szCs w:val="28"/>
        </w:rPr>
        <w:br/>
        <w:t xml:space="preserve">и молодежной политики администрации города Перми, субсидий на иные цели </w:t>
      </w:r>
      <w:r>
        <w:rPr>
          <w:sz w:val="28"/>
          <w:szCs w:val="28"/>
        </w:rPr>
        <w:br/>
        <w:t xml:space="preserve">на повышение фонда оплаты труда, утвержденный постановлением администрации города Перми от 29 сентября 2021 г. № 773 (в ред. от 20.10.2021 № 927, </w:t>
      </w:r>
      <w:r>
        <w:rPr>
          <w:sz w:val="28"/>
          <w:szCs w:val="28"/>
        </w:rPr>
        <w:br w:type="textWrapping" w:clear="all"/>
        <w:t xml:space="preserve">от 11.11.2021 № 995, от 23.12.2021 № 1201, от 19.04.2022 № 295, от 13.07.2022 </w:t>
      </w:r>
      <w:r>
        <w:rPr>
          <w:sz w:val="28"/>
          <w:szCs w:val="28"/>
        </w:rPr>
        <w:br w:type="textWrapping" w:clear="all"/>
        <w:t xml:space="preserve">№ 599, от 19.10.2022 № 991, от 08.11.2022 № 1135, от 01.12.2022 № 1224, </w:t>
      </w:r>
      <w:r>
        <w:rPr>
          <w:sz w:val="28"/>
          <w:szCs w:val="28"/>
        </w:rPr>
        <w:br w:type="textWrapping" w:clear="all"/>
        <w:t xml:space="preserve">от 12.12.2022 № 1279, от 30.12.2022 № 1424, от 09.01.2023 № 2, от 16.05.2023 </w:t>
      </w:r>
      <w:r>
        <w:rPr>
          <w:sz w:val="28"/>
          <w:szCs w:val="28"/>
        </w:rPr>
        <w:br w:type="textWrapping" w:clear="all"/>
        <w:t xml:space="preserve">№ 394, от 10.08.2023 № 690, от 20.09.2023 № 864, от 13.10.2023 № 1032, </w:t>
      </w:r>
      <w:r>
        <w:rPr>
          <w:sz w:val="28"/>
          <w:szCs w:val="28"/>
        </w:rPr>
        <w:br/>
        <w:t xml:space="preserve">от 28.11.2023 № 1317, от 02.02.2024 № 66, от 14.02.2024 № 99, от 11.06.2024 </w:t>
      </w:r>
      <w:r>
        <w:rPr>
          <w:sz w:val="28"/>
          <w:szCs w:val="28"/>
        </w:rPr>
        <w:br/>
        <w:t xml:space="preserve">№ 474, от 14.06.2024 № 490, от 05.08.2024 № 624, от 10.10.2024 № 876, </w:t>
      </w:r>
      <w:r>
        <w:rPr>
          <w:sz w:val="28"/>
          <w:szCs w:val="28"/>
        </w:rPr>
        <w:br/>
        <w:t xml:space="preserve">от 21.10.2024 № 990, от 18.02.2025 № 76, от 08.08.2025 № 532), следующие изменения:</w:t>
      </w:r>
      <w:r>
        <w:rPr>
          <w:sz w:val="28"/>
          <w:szCs w:val="28"/>
        </w:rPr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1.1. пункт 1.4 изложить в следующей редакции: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Целью предоставления субсидий на иные цели является повышени</w:t>
      </w:r>
      <w:r>
        <w:rPr>
          <w:sz w:val="28"/>
          <w:szCs w:val="28"/>
        </w:rPr>
        <w:t xml:space="preserve">е заработной платы работников Учреждений в целях формирования мотивации к повышению качества и результативности труда в рамках выполнения мероприятий муниципальной программы «Культура и молодежная политика города Перми» (далее – муниципальная программа).»;</w:t>
      </w:r>
      <w:r>
        <w:rPr>
          <w:sz w:val="28"/>
          <w:szCs w:val="28"/>
        </w:rPr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1.2. абзац третий пункта 2.1 признать утратившим силу;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2.2 изложить в следующей редакции: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Рассмотрение и проверка документов на полноту их представления </w:t>
      </w:r>
      <w:r>
        <w:rPr>
          <w:sz w:val="28"/>
          <w:szCs w:val="28"/>
        </w:rPr>
        <w:br w:type="textWrapping" w:clear="all"/>
        <w:t xml:space="preserve">в соответствии с пунктом 2.1 настоящего Порядка осуществляются Департаментом в течение 10 рабочих дней с даты их представления. Размер субсидий на иные цели в разрезе Учреждений устанавливается приказом начальника Департамента </w:t>
      </w:r>
      <w:r>
        <w:rPr>
          <w:sz w:val="28"/>
          <w:szCs w:val="28"/>
        </w:rPr>
        <w:br/>
        <w:t xml:space="preserve">(далее – Приказ).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издается в течение 20 рабочих дней после рассмотрения и проверки документов, представленных Учреждениями в соответствии с пунктом 2.1 настоящего Порядка.»;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2.5 изложить в следующей редакции: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«2.5. Размер субсидий на иные цели на повышение фонда оплаты труда определяется индексацией планируемого фонда оплаты труда, исчисленного из нормативных затрат на оказание соответствующих муниципальных услуг (работ), </w:t>
      </w:r>
      <w:r>
        <w:rPr>
          <w:sz w:val="28"/>
          <w:szCs w:val="28"/>
        </w:rPr>
        <w:br/>
        <w:t xml:space="preserve">на 5,8 % с 01 июля 2026 г.»;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абзац второй пункта 2.9 после слов «бюджетную роспись,» дополнить словом «Приказ,»;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пункте 2.13 слова «выполнение мероприятий по обеспечению достижения целевого показателя отношения средней заработной платы работников учреждений культуры к среднемесячному доходу от трудовой деятельности,» исключить;</w:t>
      </w:r>
      <w:r>
        <w:rPr>
          <w:sz w:val="28"/>
          <w:szCs w:val="28"/>
        </w:rPr>
      </w:r>
    </w:p>
    <w:p>
      <w:pPr>
        <w:pStyle w:val="996"/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1.7. приложение 1 изложить в редакции согласно приложению к настоящему постановлению.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  <w:t xml:space="preserve">Э.О. Соснин</w:t>
      </w:r>
      <w:r>
        <w:rPr>
          <w:sz w:val="28"/>
          <w:szCs w:val="28"/>
        </w:rPr>
      </w:r>
    </w:p>
    <w:p>
      <w:pPr>
        <w:pStyle w:val="937"/>
        <w:jc w:val="both"/>
      </w:pPr>
      <w:r/>
      <w:r/>
    </w:p>
    <w:p>
      <w:pPr>
        <w:pStyle w:val="937"/>
        <w:jc w:val="both"/>
      </w:pPr>
      <w:r/>
      <w:r/>
    </w:p>
    <w:p>
      <w:pPr>
        <w:pStyle w:val="937"/>
        <w:jc w:val="both"/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ind w:firstLine="5669"/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</w:t>
      </w:r>
      <w:r>
        <w:rPr>
          <w:sz w:val="28"/>
          <w:szCs w:val="28"/>
          <w:lang w:eastAsia="en-US"/>
        </w:rPr>
      </w:r>
    </w:p>
    <w:p>
      <w:pPr>
        <w:ind w:firstLine="5669"/>
        <w:spacing w:line="240" w:lineRule="exact"/>
        <w:tabs>
          <w:tab w:val="left" w:pos="595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постановлению администрации </w:t>
      </w:r>
      <w:r>
        <w:rPr>
          <w:sz w:val="28"/>
          <w:szCs w:val="28"/>
          <w:lang w:eastAsia="en-US"/>
        </w:rPr>
      </w:r>
    </w:p>
    <w:p>
      <w:pPr>
        <w:ind w:firstLine="5669"/>
        <w:spacing w:line="240" w:lineRule="exact"/>
        <w:tabs>
          <w:tab w:val="left" w:pos="595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города Перми </w:t>
      </w:r>
      <w:r>
        <w:rPr>
          <w:sz w:val="28"/>
          <w:szCs w:val="28"/>
          <w:lang w:eastAsia="en-US"/>
        </w:rPr>
      </w:r>
    </w:p>
    <w:p>
      <w:pPr>
        <w:ind w:firstLine="5669"/>
        <w:spacing w:line="240" w:lineRule="exact"/>
        <w:tabs>
          <w:tab w:val="left" w:pos="595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06.10.2025 № 727</w:t>
      </w:r>
      <w:r>
        <w:rPr>
          <w:sz w:val="28"/>
          <w:szCs w:val="28"/>
          <w:lang w:eastAsia="en-US"/>
        </w:rPr>
      </w:r>
    </w:p>
    <w:p>
      <w:pPr>
        <w:pStyle w:val="937"/>
        <w:jc w:val="center"/>
      </w:pPr>
      <w:r/>
      <w:r/>
    </w:p>
    <w:p>
      <w:pPr>
        <w:pStyle w:val="937"/>
        <w:jc w:val="center"/>
      </w:pPr>
      <w:r/>
      <w:r/>
    </w:p>
    <w:p>
      <w:pPr>
        <w:pStyle w:val="937"/>
        <w:jc w:val="center"/>
      </w:pPr>
      <w:r/>
      <w:r/>
    </w:p>
    <w:p>
      <w:pPr>
        <w:pStyle w:val="937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РАСЧЕТ-ОБОСНОВАНИЕ</w:t>
      </w:r>
      <w:r>
        <w:rPr>
          <w:b/>
          <w:bCs/>
        </w:rPr>
      </w:r>
    </w:p>
    <w:p>
      <w:pPr>
        <w:pStyle w:val="937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суммы субсидий на иные цели на предоставление бюджетным</w:t>
      </w:r>
      <w:r>
        <w:rPr>
          <w:b/>
          <w:bCs/>
        </w:rPr>
      </w:r>
    </w:p>
    <w:p>
      <w:pPr>
        <w:pStyle w:val="937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и автономным учреждениям, подведомственным департаменту</w:t>
      </w:r>
      <w:r>
        <w:rPr>
          <w:b/>
          <w:bCs/>
        </w:rPr>
      </w:r>
    </w:p>
    <w:p>
      <w:pPr>
        <w:pStyle w:val="937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культуры и молодежной политики администрации города Перми,</w:t>
      </w:r>
      <w:r>
        <w:rPr>
          <w:b/>
          <w:bCs/>
        </w:rPr>
      </w:r>
    </w:p>
    <w:p>
      <w:pPr>
        <w:pStyle w:val="937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субсидий на иные цели на повышение фонда оплаты труда</w:t>
      </w:r>
      <w:r>
        <w:rPr>
          <w:b/>
          <w:bCs/>
        </w:rPr>
      </w:r>
    </w:p>
    <w:p>
      <w:pPr>
        <w:pStyle w:val="937"/>
        <w:jc w:val="center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937"/>
        <w:jc w:val="center"/>
      </w:pPr>
      <w:r>
        <w:rPr>
          <w:sz w:val="24"/>
        </w:rPr>
        <w:t xml:space="preserve">(наименование учреждения)</w:t>
      </w:r>
      <w:r/>
    </w:p>
    <w:p>
      <w:pPr>
        <w:pStyle w:val="937"/>
        <w:jc w:val="both"/>
        <w:outlineLvl w:val="0"/>
      </w:pPr>
      <w:r/>
      <w:r/>
    </w:p>
    <w:p>
      <w:pPr>
        <w:pStyle w:val="937"/>
        <w:jc w:val="both"/>
        <w:outlineLvl w:val="0"/>
      </w:pPr>
      <w:r/>
      <w:r/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7111"/>
        <w:gridCol w:w="2410"/>
      </w:tblGrid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</w:rPr>
              <w:t xml:space="preserve">№</w:t>
            </w:r>
            <w:r/>
          </w:p>
        </w:tc>
        <w:tc>
          <w:tcPr>
            <w:tcW w:w="7111" w:type="dxa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</w:rPr>
              <w:t xml:space="preserve">Наименование показателя*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Сумма, </w:t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</w:pPr>
            <w:r>
              <w:rPr>
                <w:sz w:val="24"/>
              </w:rPr>
              <w:t xml:space="preserve">тыс. руб.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7111" w:type="dxa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7111" w:type="dxa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</w:rPr>
              <w:t xml:space="preserve">Фонд оплаты труда, исчисленный из нормативных затрат на оказание соответствующих муниципальных услуг с учетом индексации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937"/>
            </w:pPr>
            <w:r/>
            <w:r/>
          </w:p>
        </w:tc>
      </w:tr>
    </w:tbl>
    <w:p>
      <w:pPr>
        <w:pStyle w:val="937"/>
        <w:jc w:val="both"/>
      </w:pPr>
      <w:r/>
      <w:r/>
    </w:p>
    <w:p>
      <w:pPr>
        <w:pStyle w:val="937"/>
        <w:ind w:firstLine="540"/>
        <w:jc w:val="both"/>
      </w:pPr>
      <w:r>
        <w:rPr>
          <w:sz w:val="24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  <w:r/>
    </w:p>
    <w:p>
      <w:pPr>
        <w:pStyle w:val="937"/>
        <w:ind w:firstLine="540"/>
        <w:jc w:val="both"/>
      </w:pPr>
      <w:r>
        <w:rPr>
          <w:sz w:val="24"/>
        </w:rPr>
        <w:t xml:space="preserve">Учреждение не имеет задолженности по возврату в бюджет города Перми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Перми.</w:t>
      </w:r>
      <w:r/>
    </w:p>
    <w:p>
      <w:pPr>
        <w:pStyle w:val="937"/>
        <w:jc w:val="both"/>
      </w:pPr>
      <w:r/>
      <w:r/>
    </w:p>
    <w:p>
      <w:pPr>
        <w:pStyle w:val="937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2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textDirection w:val="lrTb"/>
            <w:noWrap w:val="false"/>
          </w:tcPr>
          <w:p>
            <w:pPr>
              <w:pStyle w:val="937"/>
              <w:jc w:val="both"/>
            </w:pPr>
            <w:r>
              <w:rPr>
                <w:sz w:val="24"/>
              </w:rPr>
              <w:t xml:space="preserve">Руководитель учреждения: __________________________________________________________</w:t>
            </w:r>
            <w:r/>
          </w:p>
          <w:p>
            <w:pPr>
              <w:pStyle w:val="937"/>
              <w:ind w:left="3962"/>
              <w:jc w:val="both"/>
            </w:pPr>
            <w:r>
              <w:rPr>
                <w:sz w:val="24"/>
              </w:rPr>
              <w:t xml:space="preserve">(подпись, расшифровка подписи)</w:t>
            </w:r>
            <w:r/>
          </w:p>
          <w:p>
            <w:pPr>
              <w:pStyle w:val="937"/>
            </w:pPr>
            <w:r/>
            <w:r/>
          </w:p>
          <w:p>
            <w:pPr>
              <w:pStyle w:val="937"/>
              <w:jc w:val="both"/>
            </w:pPr>
            <w:r>
              <w:rPr>
                <w:sz w:val="24"/>
              </w:rPr>
              <w:t xml:space="preserve">«_____» ________________ г.</w:t>
            </w:r>
            <w:r/>
          </w:p>
          <w:p>
            <w:pPr>
              <w:pStyle w:val="937"/>
              <w:ind w:left="566"/>
              <w:jc w:val="both"/>
            </w:pPr>
            <w:r>
              <w:rPr>
                <w:sz w:val="24"/>
              </w:rPr>
              <w:t xml:space="preserve">(дата заполнения)</w:t>
            </w:r>
            <w:r/>
          </w:p>
          <w:p>
            <w:pPr>
              <w:pStyle w:val="937"/>
            </w:pPr>
            <w:r/>
            <w:r/>
          </w:p>
          <w:p>
            <w:pPr>
              <w:pStyle w:val="937"/>
              <w:jc w:val="both"/>
            </w:pPr>
            <w:r>
              <w:rPr>
                <w:sz w:val="24"/>
              </w:rPr>
              <w:t xml:space="preserve">М.П.</w:t>
            </w:r>
            <w:r/>
          </w:p>
        </w:tc>
      </w:tr>
    </w:tbl>
    <w:p>
      <w:pPr>
        <w:pStyle w:val="937"/>
        <w:jc w:val="both"/>
      </w:pPr>
      <w:r/>
      <w:r/>
    </w:p>
    <w:p>
      <w:pPr>
        <w:pStyle w:val="937"/>
        <w:jc w:val="both"/>
      </w:pPr>
      <w:r/>
      <w:r/>
    </w:p>
    <w:p>
      <w:pPr>
        <w:pStyle w:val="937"/>
        <w:jc w:val="both"/>
      </w:pPr>
      <w:r/>
      <w:r/>
    </w:p>
    <w:p>
      <w:pPr>
        <w:pStyle w:val="937"/>
        <w:jc w:val="both"/>
      </w:pPr>
      <w:r/>
      <w:r/>
    </w:p>
    <w:p>
      <w:pPr>
        <w:pStyle w:val="937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937"/>
        <w:ind w:firstLine="540"/>
        <w:jc w:val="both"/>
        <w:spacing w:before="240"/>
      </w:pPr>
      <w:r>
        <w:rPr>
          <w:sz w:val="24"/>
        </w:rPr>
        <w:t xml:space="preserve">* В со</w:t>
      </w:r>
      <w:r>
        <w:rPr>
          <w:sz w:val="24"/>
        </w:rPr>
        <w:t xml:space="preserve">ответствии с пунктом 2.5 Порядка определения объема и условий предоставления бюджетным и автономным учреждениям, подведомственным департаменту культуры и молодежной политики администрации города Перми, субсидий на иные цели на повышение фонда оплаты труда.</w:t>
      </w:r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rPr>
        <w:rStyle w:val="914"/>
      </w:rPr>
      <w:framePr w:wrap="around" w:vAnchor="text" w:hAnchor="margin" w:xAlign="center" w:y="1"/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end"/>
    </w:r>
    <w:r>
      <w:rPr>
        <w:rStyle w:val="914"/>
      </w:rPr>
    </w:r>
  </w:p>
  <w:p>
    <w:pPr>
      <w:pStyle w:val="762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4" w:hanging="504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47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1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9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6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3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0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7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5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239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725"/>
    <w:link w:val="766"/>
    <w:uiPriority w:val="35"/>
    <w:rPr>
      <w:b/>
      <w:bCs/>
      <w:color w:val="4f81bd" w:themeColor="accent1"/>
      <w:sz w:val="18"/>
      <w:szCs w:val="18"/>
    </w:rPr>
  </w:style>
  <w:style w:type="paragraph" w:styleId="715" w:default="1">
    <w:name w:val="Normal"/>
    <w:qFormat/>
  </w:style>
  <w:style w:type="paragraph" w:styleId="716">
    <w:name w:val="Heading 1"/>
    <w:basedOn w:val="715"/>
    <w:next w:val="715"/>
    <w:link w:val="743"/>
    <w:qFormat/>
    <w:pPr>
      <w:ind w:right="-1" w:firstLine="709"/>
      <w:jc w:val="both"/>
      <w:keepNext/>
      <w:outlineLvl w:val="0"/>
    </w:pPr>
    <w:rPr>
      <w:sz w:val="24"/>
    </w:rPr>
  </w:style>
  <w:style w:type="paragraph" w:styleId="717">
    <w:name w:val="Heading 2"/>
    <w:basedOn w:val="715"/>
    <w:next w:val="715"/>
    <w:link w:val="744"/>
    <w:qFormat/>
    <w:pPr>
      <w:ind w:right="-1"/>
      <w:jc w:val="both"/>
      <w:keepNext/>
      <w:outlineLvl w:val="1"/>
    </w:pPr>
    <w:rPr>
      <w:sz w:val="24"/>
    </w:rPr>
  </w:style>
  <w:style w:type="paragraph" w:styleId="718">
    <w:name w:val="Heading 3"/>
    <w:basedOn w:val="715"/>
    <w:next w:val="715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15"/>
    <w:next w:val="715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715"/>
    <w:next w:val="715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15"/>
    <w:next w:val="715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715"/>
    <w:next w:val="715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15"/>
    <w:next w:val="715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Heading 1 Char"/>
    <w:basedOn w:val="725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Heading 2 Char"/>
    <w:basedOn w:val="725"/>
    <w:uiPriority w:val="9"/>
    <w:rPr>
      <w:rFonts w:ascii="Arial" w:hAnsi="Arial" w:eastAsia="Arial" w:cs="Arial"/>
      <w:sz w:val="34"/>
    </w:rPr>
  </w:style>
  <w:style w:type="character" w:styleId="730" w:customStyle="1">
    <w:name w:val="Heading 3 Char"/>
    <w:basedOn w:val="725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Heading 7 Char"/>
    <w:basedOn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8 Char"/>
    <w:basedOn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Heading 9 Char"/>
    <w:basedOn w:val="725"/>
    <w:uiPriority w:val="9"/>
    <w:rPr>
      <w:rFonts w:ascii="Arial" w:hAnsi="Arial" w:eastAsia="Arial" w:cs="Arial"/>
      <w:i/>
      <w:iCs/>
      <w:sz w:val="21"/>
      <w:szCs w:val="21"/>
    </w:rPr>
  </w:style>
  <w:style w:type="character" w:styleId="737" w:customStyle="1">
    <w:name w:val="Title Char"/>
    <w:basedOn w:val="725"/>
    <w:uiPriority w:val="10"/>
    <w:rPr>
      <w:sz w:val="48"/>
      <w:szCs w:val="48"/>
    </w:rPr>
  </w:style>
  <w:style w:type="character" w:styleId="738" w:customStyle="1">
    <w:name w:val="Subtitle Char"/>
    <w:basedOn w:val="725"/>
    <w:uiPriority w:val="11"/>
    <w:rPr>
      <w:sz w:val="24"/>
      <w:szCs w:val="24"/>
    </w:rPr>
  </w:style>
  <w:style w:type="character" w:styleId="739" w:customStyle="1">
    <w:name w:val="Quote Char"/>
    <w:uiPriority w:val="29"/>
    <w:rPr>
      <w:i/>
    </w:rPr>
  </w:style>
  <w:style w:type="character" w:styleId="740" w:customStyle="1">
    <w:name w:val="Intense Quote Char"/>
    <w:uiPriority w:val="30"/>
    <w:rPr>
      <w:i/>
    </w:rPr>
  </w:style>
  <w:style w:type="character" w:styleId="741" w:customStyle="1">
    <w:name w:val="Footnote Text Char"/>
    <w:uiPriority w:val="99"/>
    <w:rPr>
      <w:sz w:val="18"/>
    </w:rPr>
  </w:style>
  <w:style w:type="character" w:styleId="742" w:customStyle="1">
    <w:name w:val="Endnote Text Char"/>
    <w:uiPriority w:val="99"/>
    <w:rPr>
      <w:sz w:val="20"/>
    </w:rPr>
  </w:style>
  <w:style w:type="character" w:styleId="743" w:customStyle="1">
    <w:name w:val="Заголовок 1 Знак"/>
    <w:link w:val="716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Заголовок 2 Знак"/>
    <w:link w:val="717"/>
    <w:uiPriority w:val="9"/>
    <w:rPr>
      <w:rFonts w:ascii="Arial" w:hAnsi="Arial" w:eastAsia="Arial" w:cs="Arial"/>
      <w:sz w:val="34"/>
    </w:rPr>
  </w:style>
  <w:style w:type="character" w:styleId="745" w:customStyle="1">
    <w:name w:val="Заголовок 3 Знак"/>
    <w:link w:val="718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Заголовок 4 Знак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7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4">
    <w:name w:val="Title"/>
    <w:basedOn w:val="715"/>
    <w:next w:val="715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 w:customStyle="1">
    <w:name w:val="Заголовок Знак"/>
    <w:link w:val="754"/>
    <w:uiPriority w:val="10"/>
    <w:rPr>
      <w:sz w:val="48"/>
      <w:szCs w:val="48"/>
    </w:rPr>
  </w:style>
  <w:style w:type="paragraph" w:styleId="756">
    <w:name w:val="Subtitle"/>
    <w:basedOn w:val="715"/>
    <w:next w:val="715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 w:customStyle="1">
    <w:name w:val="Подзаголовок Знак"/>
    <w:link w:val="756"/>
    <w:uiPriority w:val="11"/>
    <w:rPr>
      <w:sz w:val="24"/>
      <w:szCs w:val="24"/>
    </w:rPr>
  </w:style>
  <w:style w:type="paragraph" w:styleId="758">
    <w:name w:val="Quote"/>
    <w:basedOn w:val="715"/>
    <w:next w:val="715"/>
    <w:link w:val="759"/>
    <w:uiPriority w:val="29"/>
    <w:qFormat/>
    <w:pPr>
      <w:ind w:left="720" w:right="720"/>
    </w:pPr>
    <w:rPr>
      <w:i/>
    </w:rPr>
  </w:style>
  <w:style w:type="character" w:styleId="759" w:customStyle="1">
    <w:name w:val="Цитата 2 Знак"/>
    <w:link w:val="758"/>
    <w:uiPriority w:val="29"/>
    <w:rPr>
      <w:i/>
    </w:rPr>
  </w:style>
  <w:style w:type="paragraph" w:styleId="760">
    <w:name w:val="Intense Quote"/>
    <w:basedOn w:val="715"/>
    <w:next w:val="715"/>
    <w:link w:val="7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 w:customStyle="1">
    <w:name w:val="Выделенная цитата Знак"/>
    <w:link w:val="760"/>
    <w:uiPriority w:val="30"/>
    <w:rPr>
      <w:i/>
    </w:rPr>
  </w:style>
  <w:style w:type="paragraph" w:styleId="762">
    <w:name w:val="Header"/>
    <w:basedOn w:val="715"/>
    <w:link w:val="917"/>
    <w:uiPriority w:val="99"/>
    <w:pPr>
      <w:tabs>
        <w:tab w:val="center" w:pos="4153" w:leader="none"/>
        <w:tab w:val="right" w:pos="8306" w:leader="none"/>
      </w:tabs>
    </w:pPr>
  </w:style>
  <w:style w:type="character" w:styleId="763" w:customStyle="1">
    <w:name w:val="Header Char"/>
    <w:uiPriority w:val="99"/>
  </w:style>
  <w:style w:type="paragraph" w:styleId="764">
    <w:name w:val="Footer"/>
    <w:basedOn w:val="715"/>
    <w:link w:val="993"/>
    <w:uiPriority w:val="99"/>
    <w:pPr>
      <w:tabs>
        <w:tab w:val="center" w:pos="4153" w:leader="none"/>
        <w:tab w:val="right" w:pos="8306" w:leader="none"/>
      </w:tabs>
    </w:pPr>
  </w:style>
  <w:style w:type="character" w:styleId="765" w:customStyle="1">
    <w:name w:val="Footer Char"/>
    <w:uiPriority w:val="99"/>
  </w:style>
  <w:style w:type="paragraph" w:styleId="766">
    <w:name w:val="Caption"/>
    <w:basedOn w:val="715"/>
    <w:next w:val="715"/>
    <w:link w:val="767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7" w:customStyle="1">
    <w:name w:val="Название объекта Знак"/>
    <w:link w:val="766"/>
    <w:uiPriority w:val="99"/>
  </w:style>
  <w:style w:type="table" w:styleId="768">
    <w:name w:val="Table Grid"/>
    <w:basedOn w:val="72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4">
    <w:name w:val="Hyperlink"/>
    <w:uiPriority w:val="99"/>
    <w:unhideWhenUsed/>
    <w:rPr>
      <w:color w:val="0000ff"/>
      <w:u w:val="single"/>
    </w:rPr>
  </w:style>
  <w:style w:type="paragraph" w:styleId="895">
    <w:name w:val="footnote text"/>
    <w:basedOn w:val="715"/>
    <w:link w:val="896"/>
    <w:uiPriority w:val="99"/>
    <w:semiHidden/>
    <w:unhideWhenUsed/>
    <w:pPr>
      <w:spacing w:after="40"/>
    </w:pPr>
    <w:rPr>
      <w:sz w:val="18"/>
    </w:rPr>
  </w:style>
  <w:style w:type="character" w:styleId="896" w:customStyle="1">
    <w:name w:val="Текст сноски Знак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715"/>
    <w:link w:val="899"/>
    <w:uiPriority w:val="99"/>
    <w:semiHidden/>
    <w:unhideWhenUsed/>
  </w:style>
  <w:style w:type="character" w:styleId="899" w:customStyle="1">
    <w:name w:val="Текст концевой сноски Знак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715"/>
    <w:next w:val="715"/>
    <w:uiPriority w:val="39"/>
    <w:unhideWhenUsed/>
    <w:pPr>
      <w:spacing w:after="57"/>
    </w:pPr>
  </w:style>
  <w:style w:type="paragraph" w:styleId="902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903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904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905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906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907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908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909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910">
    <w:name w:val="TOC Heading"/>
    <w:uiPriority w:val="39"/>
    <w:unhideWhenUsed/>
    <w:rPr>
      <w:lang w:eastAsia="zh-CN"/>
    </w:rPr>
  </w:style>
  <w:style w:type="paragraph" w:styleId="911">
    <w:name w:val="table of figures"/>
    <w:basedOn w:val="715"/>
    <w:next w:val="715"/>
    <w:uiPriority w:val="99"/>
    <w:unhideWhenUsed/>
  </w:style>
  <w:style w:type="paragraph" w:styleId="912">
    <w:name w:val="Body Text"/>
    <w:basedOn w:val="715"/>
    <w:link w:val="936"/>
    <w:pPr>
      <w:ind w:right="3117"/>
    </w:pPr>
    <w:rPr>
      <w:rFonts w:ascii="Courier New" w:hAnsi="Courier New"/>
      <w:sz w:val="26"/>
    </w:rPr>
  </w:style>
  <w:style w:type="paragraph" w:styleId="913">
    <w:name w:val="Body Text Indent"/>
    <w:basedOn w:val="715"/>
    <w:pPr>
      <w:ind w:right="-1"/>
      <w:jc w:val="both"/>
    </w:pPr>
    <w:rPr>
      <w:sz w:val="26"/>
    </w:rPr>
  </w:style>
  <w:style w:type="character" w:styleId="914">
    <w:name w:val="page number"/>
    <w:basedOn w:val="725"/>
  </w:style>
  <w:style w:type="paragraph" w:styleId="915">
    <w:name w:val="Balloon Text"/>
    <w:basedOn w:val="715"/>
    <w:link w:val="916"/>
    <w:uiPriority w:val="99"/>
    <w:rPr>
      <w:rFonts w:ascii="Segoe UI" w:hAnsi="Segoe UI" w:cs="Segoe UI"/>
      <w:sz w:val="18"/>
      <w:szCs w:val="18"/>
    </w:rPr>
  </w:style>
  <w:style w:type="character" w:styleId="916" w:customStyle="1">
    <w:name w:val="Текст выноски Знак"/>
    <w:link w:val="915"/>
    <w:uiPriority w:val="99"/>
    <w:rPr>
      <w:rFonts w:ascii="Segoe UI" w:hAnsi="Segoe UI" w:cs="Segoe UI"/>
      <w:sz w:val="18"/>
      <w:szCs w:val="18"/>
    </w:rPr>
  </w:style>
  <w:style w:type="character" w:styleId="917" w:customStyle="1">
    <w:name w:val="Верхний колонтитул Знак"/>
    <w:link w:val="762"/>
    <w:uiPriority w:val="99"/>
  </w:style>
  <w:style w:type="numbering" w:styleId="918" w:customStyle="1">
    <w:name w:val="Нет списка1"/>
    <w:next w:val="727"/>
    <w:uiPriority w:val="99"/>
    <w:semiHidden/>
    <w:unhideWhenUsed/>
  </w:style>
  <w:style w:type="character" w:styleId="919">
    <w:name w:val="FollowedHyperlink"/>
    <w:uiPriority w:val="99"/>
    <w:unhideWhenUsed/>
    <w:rPr>
      <w:color w:val="800080"/>
      <w:u w:val="single"/>
    </w:rPr>
  </w:style>
  <w:style w:type="paragraph" w:styleId="920" w:customStyle="1">
    <w:name w:val="xl65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66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67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3" w:customStyle="1">
    <w:name w:val="xl68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4" w:customStyle="1">
    <w:name w:val="xl69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0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6" w:customStyle="1">
    <w:name w:val="xl71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2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3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4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5"/>
    <w:basedOn w:val="71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6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7"/>
    <w:basedOn w:val="71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8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9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Форма"/>
    <w:rPr>
      <w:sz w:val="28"/>
      <w:szCs w:val="28"/>
    </w:rPr>
  </w:style>
  <w:style w:type="character" w:styleId="936" w:customStyle="1">
    <w:name w:val="Основной текст Знак"/>
    <w:link w:val="912"/>
    <w:rPr>
      <w:rFonts w:ascii="Courier New" w:hAnsi="Courier New"/>
      <w:sz w:val="26"/>
    </w:rPr>
  </w:style>
  <w:style w:type="paragraph" w:styleId="937" w:customStyle="1">
    <w:name w:val="ConsPlusNormal"/>
    <w:rPr>
      <w:sz w:val="28"/>
      <w:szCs w:val="28"/>
    </w:rPr>
  </w:style>
  <w:style w:type="numbering" w:styleId="938" w:customStyle="1">
    <w:name w:val="Нет списка11"/>
    <w:next w:val="727"/>
    <w:uiPriority w:val="99"/>
    <w:semiHidden/>
    <w:unhideWhenUsed/>
  </w:style>
  <w:style w:type="numbering" w:styleId="939" w:customStyle="1">
    <w:name w:val="Нет списка111"/>
    <w:next w:val="727"/>
    <w:uiPriority w:val="99"/>
    <w:semiHidden/>
    <w:unhideWhenUsed/>
  </w:style>
  <w:style w:type="paragraph" w:styleId="940" w:customStyle="1">
    <w:name w:val="font5"/>
    <w:basedOn w:val="71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1" w:customStyle="1">
    <w:name w:val="xl80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2" w:customStyle="1">
    <w:name w:val="xl81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3" w:customStyle="1">
    <w:name w:val="xl82"/>
    <w:basedOn w:val="71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4" w:customStyle="1">
    <w:name w:val="xl83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84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8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86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87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9" w:customStyle="1">
    <w:name w:val="xl88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0" w:customStyle="1">
    <w:name w:val="xl89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0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1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2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4" w:customStyle="1">
    <w:name w:val="xl93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4"/>
    <w:basedOn w:val="71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6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7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8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0" w:customStyle="1">
    <w:name w:val="xl99"/>
    <w:basedOn w:val="71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100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1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2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3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4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6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7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8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9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0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1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2"/>
    <w:basedOn w:val="71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4" w:customStyle="1">
    <w:name w:val="xl113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4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5"/>
    <w:basedOn w:val="71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7" w:customStyle="1">
    <w:name w:val="xl116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7"/>
    <w:basedOn w:val="71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8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9"/>
    <w:basedOn w:val="71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20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 w:customStyle="1">
    <w:name w:val="xl121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3" w:customStyle="1">
    <w:name w:val="xl122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23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5" w:customStyle="1">
    <w:name w:val="xl124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6" w:customStyle="1">
    <w:name w:val="xl12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7" w:customStyle="1">
    <w:name w:val="Нет списка2"/>
    <w:next w:val="727"/>
    <w:uiPriority w:val="99"/>
    <w:semiHidden/>
    <w:unhideWhenUsed/>
  </w:style>
  <w:style w:type="numbering" w:styleId="988" w:customStyle="1">
    <w:name w:val="Нет списка3"/>
    <w:next w:val="727"/>
    <w:uiPriority w:val="99"/>
    <w:semiHidden/>
    <w:unhideWhenUsed/>
  </w:style>
  <w:style w:type="paragraph" w:styleId="989" w:customStyle="1">
    <w:name w:val="font6"/>
    <w:basedOn w:val="7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0" w:customStyle="1">
    <w:name w:val="font7"/>
    <w:basedOn w:val="7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1" w:customStyle="1">
    <w:name w:val="font8"/>
    <w:basedOn w:val="71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2" w:customStyle="1">
    <w:name w:val="Нет списка4"/>
    <w:next w:val="727"/>
    <w:uiPriority w:val="99"/>
    <w:semiHidden/>
    <w:unhideWhenUsed/>
  </w:style>
  <w:style w:type="character" w:styleId="993" w:customStyle="1">
    <w:name w:val="Нижний колонтитул Знак"/>
    <w:link w:val="764"/>
    <w:uiPriority w:val="99"/>
  </w:style>
  <w:style w:type="paragraph" w:styleId="994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95">
    <w:name w:val="Normal (Web)"/>
    <w:basedOn w:val="715"/>
    <w:rPr>
      <w:sz w:val="24"/>
      <w:szCs w:val="24"/>
    </w:rPr>
  </w:style>
  <w:style w:type="paragraph" w:styleId="996" w:customStyle="1">
    <w:name w:val="Обычный (Интернет)1"/>
    <w:basedOn w:val="71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</cp:revision>
  <dcterms:created xsi:type="dcterms:W3CDTF">2025-10-02T05:20:00Z</dcterms:created>
  <dcterms:modified xsi:type="dcterms:W3CDTF">2025-10-07T09:36:50Z</dcterms:modified>
  <cp:version>1048576</cp:version>
</cp:coreProperties>
</file>