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5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47085</wp:posOffset>
                </wp:positionV>
                <wp:extent cx="6285865" cy="1067341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067340"/>
                          <a:chOff x="0" y="0"/>
                          <a:chExt cx="6285864" cy="1067340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0" y="0"/>
                            <a:ext cx="6285864" cy="10641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29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679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755555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07.10.2025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9" y="758730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733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3.71pt;mso-position-vertical:absolute;width:494.95pt;height:84.04pt;mso-wrap-distance-left:9.00pt;mso-wrap-distance-top:0.00pt;mso-wrap-distance-right:9.00pt;mso-wrap-distance-bottom:0.00pt;" coordorigin="0,0" coordsize="62858,10673">
                <v:shape id="shape 2" o:spid="_x0000_s2" o:spt="202" type="#_x0000_t202" style="position:absolute;left:0;top:0;width:62858;height:10641;visibility:visible;" fillcolor="#FFFFFF" stroked="f">
                  <v:textbox inset="0,0,0,0">
                    <w:txbxContent>
                      <w:p>
                        <w:pPr>
                          <w:pStyle w:val="729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679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84;top:7555;width:15360;height:3086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07.10.2025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02;top:7587;width:10858;height:3086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733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8"/>
        <w:spacing w:line="240" w:lineRule="exact"/>
        <w:rPr>
          <w:b/>
          <w:bCs/>
        </w:rPr>
      </w:pPr>
      <w:r>
        <w:rPr>
          <w:b/>
        </w:rPr>
        <w:t xml:space="preserve">О внесении изменений </w:t>
      </w:r>
      <w:r>
        <w:rPr>
          <w:b/>
          <w:bCs/>
        </w:rPr>
      </w:r>
      <w:r>
        <w:rPr>
          <w:b/>
          <w:bCs/>
        </w:rPr>
      </w:r>
    </w:p>
    <w:p>
      <w:pPr>
        <w:pStyle w:val="898"/>
        <w:spacing w:line="240" w:lineRule="exact"/>
        <w:rPr>
          <w:b/>
          <w:bCs/>
        </w:rPr>
      </w:pPr>
      <w:r>
        <w:rPr>
          <w:b/>
        </w:rPr>
        <w:t xml:space="preserve">в Положение о системе оплаты </w:t>
      </w:r>
      <w:r>
        <w:rPr>
          <w:b/>
          <w:bCs/>
        </w:rPr>
      </w:r>
      <w:r>
        <w:rPr>
          <w:b/>
          <w:bCs/>
        </w:rPr>
      </w:r>
    </w:p>
    <w:p>
      <w:pPr>
        <w:pStyle w:val="898"/>
        <w:spacing w:line="240" w:lineRule="exact"/>
        <w:rPr>
          <w:b/>
          <w:bCs/>
        </w:rPr>
      </w:pPr>
      <w:r>
        <w:rPr>
          <w:b/>
        </w:rPr>
        <w:t xml:space="preserve">труда работников муниципального </w:t>
      </w:r>
      <w:r>
        <w:rPr>
          <w:b/>
          <w:bCs/>
        </w:rPr>
      </w:r>
      <w:r>
        <w:rPr>
          <w:b/>
          <w:bCs/>
        </w:rPr>
      </w:r>
    </w:p>
    <w:p>
      <w:pPr>
        <w:pStyle w:val="898"/>
        <w:spacing w:line="240" w:lineRule="exact"/>
        <w:rPr>
          <w:b/>
          <w:bCs/>
        </w:rPr>
      </w:pPr>
      <w:r>
        <w:rPr>
          <w:b/>
        </w:rPr>
        <w:t xml:space="preserve">казенного учреждения «Центр </w:t>
      </w:r>
      <w:r>
        <w:rPr>
          <w:b/>
          <w:bCs/>
        </w:rPr>
      </w:r>
      <w:r>
        <w:rPr>
          <w:b/>
          <w:bCs/>
        </w:rPr>
      </w:r>
    </w:p>
    <w:p>
      <w:pPr>
        <w:pStyle w:val="898"/>
        <w:spacing w:line="240" w:lineRule="exact"/>
        <w:rPr>
          <w:b/>
          <w:bCs/>
        </w:rPr>
      </w:pPr>
      <w:r>
        <w:rPr>
          <w:b/>
        </w:rPr>
        <w:t xml:space="preserve">бухгалтерского учета и отчетности </w:t>
      </w:r>
      <w:r>
        <w:rPr>
          <w:b/>
          <w:bCs/>
        </w:rPr>
      </w:r>
      <w:r>
        <w:rPr>
          <w:b/>
          <w:bCs/>
        </w:rPr>
      </w:r>
    </w:p>
    <w:p>
      <w:pPr>
        <w:pStyle w:val="898"/>
        <w:spacing w:line="240" w:lineRule="exact"/>
        <w:rPr>
          <w:b/>
          <w:bCs/>
        </w:rPr>
      </w:pPr>
      <w:r>
        <w:rPr>
          <w:b/>
        </w:rPr>
        <w:t xml:space="preserve">в сфере культуры и молодежной </w:t>
      </w:r>
      <w:r>
        <w:rPr>
          <w:b/>
          <w:bCs/>
        </w:rPr>
      </w:r>
      <w:r>
        <w:rPr>
          <w:b/>
          <w:bCs/>
        </w:rPr>
      </w:r>
    </w:p>
    <w:p>
      <w:pPr>
        <w:pStyle w:val="898"/>
        <w:spacing w:line="240" w:lineRule="exact"/>
        <w:rPr>
          <w:b/>
          <w:bCs/>
        </w:rPr>
      </w:pPr>
      <w:r>
        <w:rPr>
          <w:b/>
        </w:rPr>
        <w:t xml:space="preserve">политики» города Перми, утвержденное </w:t>
      </w:r>
      <w:r>
        <w:rPr>
          <w:b/>
          <w:bCs/>
        </w:rPr>
      </w:r>
      <w:r>
        <w:rPr>
          <w:b/>
          <w:bCs/>
        </w:rPr>
      </w:r>
    </w:p>
    <w:p>
      <w:pPr>
        <w:pStyle w:val="898"/>
        <w:spacing w:line="240" w:lineRule="exact"/>
        <w:rPr>
          <w:b/>
          <w:bCs/>
        </w:rPr>
      </w:pPr>
      <w:r>
        <w:rPr>
          <w:b/>
        </w:rPr>
        <w:t xml:space="preserve">постановлением администрации </w:t>
      </w:r>
      <w:r>
        <w:rPr>
          <w:b/>
          <w:bCs/>
        </w:rPr>
      </w:r>
      <w:r>
        <w:rPr>
          <w:b/>
          <w:bCs/>
        </w:rPr>
      </w:r>
    </w:p>
    <w:p>
      <w:pPr>
        <w:pStyle w:val="898"/>
        <w:spacing w:line="240" w:lineRule="exact"/>
        <w:rPr>
          <w:b/>
          <w:bCs/>
        </w:rPr>
      </w:pPr>
      <w:r>
        <w:rPr>
          <w:b/>
        </w:rPr>
        <w:t xml:space="preserve">города Перми от 18.03.2019 № 164 </w:t>
      </w:r>
      <w:r>
        <w:rPr>
          <w:b/>
          <w:bCs/>
        </w:rPr>
      </w:r>
      <w:r>
        <w:rPr>
          <w:b/>
          <w:bCs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В соответствии со статьей 144 Трудового кодекса Российской Федерации, Уставом города Перми, решением Пермской городской Думы от 22 сентября </w:t>
      </w:r>
      <w:r>
        <w:rPr>
          <w:rFonts w:eastAsia="Calibri"/>
          <w:bCs/>
          <w:sz w:val="28"/>
          <w:szCs w:val="28"/>
          <w:lang w:eastAsia="en-US"/>
        </w:rPr>
        <w:br/>
        <w:t xml:space="preserve">2009 г. № 209 «Об утверждении Положения об оплате труда работников муниципальных учреждений города Перми» </w:t>
      </w:r>
      <w:r>
        <w:rPr>
          <w:rFonts w:eastAsia="Calibri"/>
          <w:bCs/>
          <w:sz w:val="28"/>
          <w:szCs w:val="28"/>
          <w:lang w:eastAsia="en-US"/>
        </w:rPr>
      </w:r>
      <w:r>
        <w:rPr>
          <w:rFonts w:eastAsia="Calibri"/>
          <w:bCs/>
          <w:sz w:val="28"/>
          <w:szCs w:val="28"/>
          <w:lang w:eastAsia="en-US"/>
        </w:rPr>
      </w:r>
    </w:p>
    <w:p>
      <w:pPr>
        <w:jc w:val="both"/>
        <w:spacing w:line="259" w:lineRule="auto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администрация города Перми ПОСТАНОВЛЯЕТ:</w:t>
      </w: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ind w:firstLine="72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1. Внести в Положение о системе оплаты тр</w:t>
      </w:r>
      <w:r>
        <w:rPr>
          <w:rFonts w:eastAsia="Calibri"/>
          <w:bCs/>
          <w:sz w:val="28"/>
          <w:szCs w:val="28"/>
          <w:lang w:eastAsia="en-US"/>
        </w:rPr>
        <w:t xml:space="preserve">уда работников муниципального казенного учреждения «Центр бухгалтерского учета и отчетности в сфере культуры и молодежной политики» города Перми, утвержденное постановлением администрации города Перми от 18 марта 2019 г. № 164 (в ред. от 08.07.2019 № 367, </w:t>
      </w:r>
      <w:r>
        <w:rPr>
          <w:rFonts w:eastAsia="Calibri"/>
          <w:bCs/>
          <w:sz w:val="28"/>
          <w:szCs w:val="28"/>
          <w:lang w:eastAsia="en-US"/>
        </w:rPr>
        <w:br/>
        <w:t xml:space="preserve">от 05.11.2019 № 854, от 30.12.2020 № 1356, от 19.03.2021 № 177,</w:t>
      </w:r>
      <w:r>
        <w:rPr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от 01.10.2021 </w:t>
      </w:r>
      <w:r>
        <w:rPr>
          <w:rFonts w:eastAsia="Calibri"/>
          <w:bCs/>
          <w:sz w:val="28"/>
          <w:szCs w:val="28"/>
          <w:lang w:eastAsia="en-US"/>
        </w:rPr>
        <w:br/>
        <w:t xml:space="preserve">№ 785, от 17.03.2022 № 183, от 10.06.2022 № 460, от 01.07.2022 № 567, от 01.11.2022 № 1106, от 02.06.2023 № 448, от 16.08.2023 № 704, от 20.09.2023 № 860, </w:t>
      </w:r>
      <w:r>
        <w:rPr>
          <w:rFonts w:eastAsia="Calibri"/>
          <w:bCs/>
          <w:sz w:val="28"/>
          <w:szCs w:val="28"/>
          <w:lang w:eastAsia="en-US"/>
        </w:rPr>
        <w:br/>
        <w:t xml:space="preserve">от 13.09.2024 № 762, от 20.02.2025 № 93, от 10.04.2025 № 233, от 05.05.2025 № 289, </w:t>
      </w:r>
      <w:r>
        <w:rPr>
          <w:rFonts w:eastAsia="Calibri"/>
          <w:bCs/>
          <w:sz w:val="28"/>
          <w:szCs w:val="28"/>
          <w:lang w:eastAsia="en-US"/>
        </w:rPr>
        <w:br/>
        <w:t xml:space="preserve">от 01.09.2025 № 603), следующие изменения:</w:t>
      </w:r>
      <w:r>
        <w:rPr>
          <w:rFonts w:eastAsia="Calibri"/>
          <w:bCs/>
          <w:sz w:val="28"/>
          <w:szCs w:val="28"/>
          <w:lang w:eastAsia="en-US"/>
        </w:rPr>
      </w:r>
      <w:r>
        <w:rPr>
          <w:rFonts w:eastAsia="Calibri"/>
          <w:bCs/>
          <w:sz w:val="28"/>
          <w:szCs w:val="28"/>
          <w:lang w:eastAsia="en-US"/>
        </w:rPr>
      </w:r>
    </w:p>
    <w:p>
      <w:pPr>
        <w:ind w:firstLine="72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1.1. в абзаце первом пункта 2.4.1.2 цифры «328» заменить цифрами «323»;</w:t>
      </w:r>
      <w:r>
        <w:rPr>
          <w:rFonts w:eastAsia="Calibri"/>
          <w:bCs/>
          <w:sz w:val="28"/>
          <w:szCs w:val="28"/>
          <w:lang w:eastAsia="en-US"/>
        </w:rPr>
      </w:r>
      <w:r>
        <w:rPr>
          <w:rFonts w:eastAsia="Calibri"/>
          <w:bCs/>
          <w:sz w:val="28"/>
          <w:szCs w:val="28"/>
          <w:lang w:eastAsia="en-US"/>
        </w:rPr>
      </w:r>
    </w:p>
    <w:p>
      <w:pPr>
        <w:ind w:firstLine="72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1.2. в приложении 1 таблицу 1 изложить в редакции согласно приложению 1 </w:t>
      </w:r>
      <w:r>
        <w:rPr>
          <w:rFonts w:eastAsia="Calibri"/>
          <w:bCs/>
          <w:sz w:val="28"/>
          <w:szCs w:val="28"/>
          <w:lang w:eastAsia="en-US"/>
        </w:rPr>
        <w:br/>
        <w:t xml:space="preserve">к настоящему постановлению;</w:t>
      </w:r>
      <w:r>
        <w:rPr>
          <w:rFonts w:eastAsia="Calibri"/>
          <w:bCs/>
          <w:sz w:val="28"/>
          <w:szCs w:val="28"/>
          <w:lang w:eastAsia="en-US"/>
        </w:rPr>
      </w:r>
      <w:r>
        <w:rPr>
          <w:rFonts w:eastAsia="Calibri"/>
          <w:bCs/>
          <w:sz w:val="28"/>
          <w:szCs w:val="28"/>
          <w:lang w:eastAsia="en-US"/>
        </w:rPr>
      </w:r>
    </w:p>
    <w:p>
      <w:pPr>
        <w:ind w:firstLine="72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1.3. приложение 2 изложить в редакции согласно приложению 2 </w:t>
      </w:r>
      <w:r>
        <w:rPr>
          <w:rFonts w:eastAsia="Calibri"/>
          <w:bCs/>
          <w:sz w:val="28"/>
          <w:szCs w:val="28"/>
          <w:lang w:eastAsia="en-US"/>
        </w:rPr>
        <w:br/>
        <w:t xml:space="preserve">к настоящему постановлению;</w:t>
      </w:r>
      <w:r>
        <w:rPr>
          <w:rFonts w:eastAsia="Calibri"/>
          <w:bCs/>
          <w:sz w:val="28"/>
          <w:szCs w:val="28"/>
          <w:lang w:eastAsia="en-US"/>
        </w:rPr>
      </w:r>
      <w:r>
        <w:rPr>
          <w:rFonts w:eastAsia="Calibri"/>
          <w:bCs/>
          <w:sz w:val="28"/>
          <w:szCs w:val="28"/>
          <w:lang w:eastAsia="en-US"/>
        </w:rPr>
      </w:r>
    </w:p>
    <w:p>
      <w:pPr>
        <w:ind w:firstLine="72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1.4. приложение 2 изложить в редакции согласно приложению 3 </w:t>
      </w:r>
      <w:r>
        <w:rPr>
          <w:rFonts w:eastAsia="Calibri"/>
          <w:bCs/>
          <w:sz w:val="28"/>
          <w:szCs w:val="28"/>
          <w:lang w:eastAsia="en-US"/>
        </w:rPr>
        <w:br/>
        <w:t xml:space="preserve">к настоящему постановлению.</w:t>
      </w:r>
      <w:r>
        <w:rPr>
          <w:rFonts w:eastAsia="Calibri"/>
          <w:bCs/>
          <w:sz w:val="28"/>
          <w:szCs w:val="28"/>
          <w:lang w:eastAsia="en-US"/>
        </w:rPr>
      </w:r>
      <w:r>
        <w:rPr>
          <w:rFonts w:eastAsia="Calibri"/>
          <w:bCs/>
          <w:sz w:val="28"/>
          <w:szCs w:val="28"/>
          <w:lang w:eastAsia="en-US"/>
        </w:rPr>
      </w:r>
    </w:p>
    <w:p>
      <w:pPr>
        <w:ind w:firstLine="720"/>
        <w:jc w:val="both"/>
        <w:rPr>
          <w:sz w:val="24"/>
          <w:szCs w:val="24"/>
        </w:rPr>
      </w:pPr>
      <w:r/>
      <w:bookmarkStart w:id="0" w:name="_Hlk64297430"/>
      <w:r>
        <w:rPr>
          <w:rFonts w:eastAsia="Calibri"/>
          <w:bCs/>
          <w:sz w:val="28"/>
          <w:szCs w:val="28"/>
          <w:lang w:eastAsia="en-US"/>
        </w:rPr>
        <w:t xml:space="preserve">2. </w:t>
      </w:r>
      <w:r>
        <w:rPr>
          <w:sz w:val="28"/>
          <w:szCs w:val="28"/>
        </w:rPr>
        <w:t xml:space="preserve">Настоящее постановление всту</w:t>
      </w:r>
      <w:r>
        <w:rPr>
          <w:sz w:val="28"/>
          <w:szCs w:val="28"/>
        </w:rPr>
        <w:t xml:space="preserve">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Пермь», за исключением пунктов 1.1, 1.4, которые вступают в силу 01 января 2026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3. Управлению по общим вопр</w:t>
      </w:r>
      <w:r>
        <w:rPr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r>
        <w:rPr>
          <w:sz w:val="28"/>
          <w:szCs w:val="28"/>
          <w:lang w:val="en-US"/>
        </w:rPr>
        <w:t xml:space="preserve">www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gorodperm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hd w:val="clear" w:color="auto" w:fill="ffffff"/>
        <w:rPr>
          <w:color w:val="2c2d2e"/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color w:val="2c2d2e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color w:val="2c2d2e"/>
          <w:sz w:val="28"/>
          <w:szCs w:val="28"/>
        </w:rPr>
        <w:br/>
        <w:t xml:space="preserve">на заместителя главы администрации города Перми Мальцеву Е.Д.</w:t>
      </w:r>
      <w:r>
        <w:rPr>
          <w:color w:val="2c2d2e"/>
          <w:sz w:val="28"/>
          <w:szCs w:val="28"/>
        </w:rPr>
      </w:r>
      <w:r>
        <w:rPr>
          <w:color w:val="2c2d2e"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И.о. Главы города Перми                                                                            Я.В. Фурман</w:t>
      </w:r>
      <w:bookmarkEnd w:id="0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83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83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83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83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83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widowControl w:val="off"/>
        <w:rPr>
          <w:sz w:val="28"/>
          <w:szCs w:val="28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pgNumType w:start="1"/>
          <w:cols w:num="1" w:sep="0" w:space="708" w:equalWidth="1"/>
          <w:docGrid w:linePitch="360"/>
          <w:titlePg/>
        </w:sect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widowControl w:val="off"/>
        <w:rPr>
          <w:sz w:val="28"/>
          <w:szCs w:val="28"/>
        </w:rPr>
        <w:outlineLvl w:val="1"/>
      </w:pPr>
      <w:r>
        <w:rPr>
          <w:sz w:val="28"/>
        </w:rPr>
        <w:t xml:space="preserve">Приложение 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widowControl w:val="off"/>
        <w:rPr>
          <w:sz w:val="28"/>
        </w:rPr>
        <w:outlineLvl w:val="1"/>
      </w:pPr>
      <w:r>
        <w:rPr>
          <w:sz w:val="28"/>
        </w:rPr>
        <w:t xml:space="preserve">к постановлению администрации</w:t>
      </w:r>
      <w:r>
        <w:rPr>
          <w:sz w:val="28"/>
        </w:rPr>
      </w:r>
      <w:r>
        <w:rPr>
          <w:sz w:val="28"/>
        </w:rPr>
      </w:r>
    </w:p>
    <w:p>
      <w:pPr>
        <w:ind w:left="5670"/>
        <w:spacing w:line="240" w:lineRule="exact"/>
        <w:widowControl w:val="off"/>
        <w:rPr>
          <w:sz w:val="28"/>
        </w:rPr>
        <w:outlineLvl w:val="1"/>
      </w:pPr>
      <w:r>
        <w:rPr>
          <w:sz w:val="28"/>
        </w:rPr>
        <w:t xml:space="preserve">города Перми</w:t>
      </w:r>
      <w:r>
        <w:rPr>
          <w:sz w:val="28"/>
        </w:rPr>
      </w:r>
      <w:r>
        <w:rPr>
          <w:sz w:val="28"/>
        </w:rPr>
      </w:r>
    </w:p>
    <w:p>
      <w:pPr>
        <w:ind w:left="5670"/>
        <w:spacing w:line="240" w:lineRule="exact"/>
        <w:widowControl w:val="off"/>
        <w:rPr>
          <w:sz w:val="28"/>
        </w:rPr>
        <w:outlineLvl w:val="1"/>
      </w:pPr>
      <w:r>
        <w:rPr>
          <w:sz w:val="28"/>
        </w:rPr>
        <w:t xml:space="preserve">от</w:t>
      </w:r>
      <w:r>
        <w:rPr>
          <w:sz w:val="28"/>
        </w:rPr>
        <w:t xml:space="preserve"> 07.10.2025 № 733</w:t>
      </w:r>
      <w:r>
        <w:rPr>
          <w:sz w:val="28"/>
        </w:rPr>
      </w:r>
    </w:p>
    <w:p>
      <w:pPr>
        <w:spacing w:line="240" w:lineRule="exact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</w:p>
    <w:p>
      <w:pPr>
        <w:spacing w:line="240" w:lineRule="exact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</w:p>
    <w:p>
      <w:pPr>
        <w:jc w:val="right"/>
        <w:widowControl w:val="off"/>
        <w:rPr>
          <w:sz w:val="28"/>
        </w:rPr>
        <w:outlineLvl w:val="2"/>
      </w:pPr>
      <w:r/>
      <w:bookmarkStart w:id="1" w:name="P206"/>
      <w:r/>
      <w:bookmarkEnd w:id="1"/>
      <w:r>
        <w:rPr>
          <w:sz w:val="28"/>
        </w:rPr>
        <w:t xml:space="preserve">Таблица 1</w:t>
      </w:r>
      <w:r>
        <w:rPr>
          <w:sz w:val="28"/>
        </w:rPr>
      </w:r>
      <w:r>
        <w:rPr>
          <w:sz w:val="28"/>
        </w:rPr>
      </w:r>
    </w:p>
    <w:p>
      <w:pPr>
        <w:jc w:val="center"/>
        <w:spacing w:line="240" w:lineRule="exact"/>
        <w:widowControl w:val="off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jc w:val="center"/>
        <w:spacing w:line="240" w:lineRule="exact"/>
        <w:widowControl w:val="off"/>
        <w:rPr>
          <w:b/>
          <w:sz w:val="28"/>
        </w:rPr>
      </w:pPr>
      <w:r>
        <w:rPr>
          <w:b/>
          <w:sz w:val="28"/>
        </w:rPr>
        <w:t xml:space="preserve">РАЗМЕРЫ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pacing w:line="240" w:lineRule="exact"/>
        <w:widowControl w:val="off"/>
        <w:rPr>
          <w:b/>
          <w:sz w:val="28"/>
        </w:rPr>
      </w:pPr>
      <w:r>
        <w:rPr>
          <w:b/>
          <w:sz w:val="28"/>
        </w:rPr>
        <w:t xml:space="preserve">должностных окладов работников </w:t>
      </w:r>
      <w:bookmarkStart w:id="2" w:name="_Hlk64285301"/>
      <w:r>
        <w:rPr>
          <w:b/>
          <w:sz w:val="28"/>
        </w:rPr>
        <w:t xml:space="preserve">муниципального казенного учреждения 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pacing w:line="240" w:lineRule="exact"/>
        <w:widowControl w:val="off"/>
        <w:rPr>
          <w:b/>
          <w:sz w:val="28"/>
        </w:rPr>
      </w:pPr>
      <w:r>
        <w:rPr>
          <w:b/>
          <w:sz w:val="28"/>
        </w:rPr>
        <w:t xml:space="preserve">«Центр бухгалтерского учета и отчетности в сфере культуры и молодежной 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pacing w:line="240" w:lineRule="exact"/>
        <w:widowControl w:val="off"/>
        <w:rPr>
          <w:b/>
          <w:sz w:val="28"/>
        </w:rPr>
      </w:pPr>
      <w:r>
        <w:rPr>
          <w:b/>
          <w:sz w:val="28"/>
        </w:rPr>
        <w:t xml:space="preserve">политики» города Перми</w:t>
      </w:r>
      <w:bookmarkEnd w:id="2"/>
      <w:r>
        <w:rPr>
          <w:b/>
          <w:sz w:val="28"/>
        </w:rPr>
        <w:t xml:space="preserve">, занимающих должности, включенные 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pacing w:line="240" w:lineRule="exact"/>
        <w:widowControl w:val="off"/>
        <w:rPr>
          <w:b/>
          <w:sz w:val="28"/>
        </w:rPr>
      </w:pPr>
      <w:r>
        <w:rPr>
          <w:b/>
          <w:sz w:val="28"/>
        </w:rPr>
        <w:t xml:space="preserve">в профессиональные квалификационные группы общеотраслевых 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pacing w:line="240" w:lineRule="exact"/>
        <w:widowControl w:val="off"/>
        <w:rPr>
          <w:b/>
          <w:sz w:val="28"/>
        </w:rPr>
      </w:pPr>
      <w:r>
        <w:rPr>
          <w:b/>
          <w:sz w:val="28"/>
        </w:rPr>
        <w:t xml:space="preserve">должностей руководителей, специалистов и служащих 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both"/>
        <w:widowControl w:val="off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74"/>
        <w:gridCol w:w="2705"/>
        <w:gridCol w:w="4445"/>
        <w:gridCol w:w="2421"/>
      </w:tblGrid>
      <w:tr>
        <w:tblPrEx/>
        <w:trPr/>
        <w:tc>
          <w:tcPr>
            <w:tcW w:w="474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4"/>
                <w:szCs w:val="18"/>
              </w:rPr>
            </w:pPr>
            <w:r>
              <w:rPr>
                <w:bCs/>
                <w:sz w:val="24"/>
                <w:szCs w:val="18"/>
              </w:rPr>
              <w:t xml:space="preserve">№</w:t>
            </w:r>
            <w:r>
              <w:rPr>
                <w:bCs/>
                <w:sz w:val="24"/>
                <w:szCs w:val="18"/>
              </w:rPr>
            </w:r>
            <w:r>
              <w:rPr>
                <w:bCs/>
                <w:sz w:val="24"/>
                <w:szCs w:val="18"/>
              </w:rPr>
            </w:r>
          </w:p>
        </w:tc>
        <w:tc>
          <w:tcPr>
            <w:tcW w:w="270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bCs/>
                <w:sz w:val="24"/>
                <w:szCs w:val="18"/>
              </w:rPr>
              <w:t xml:space="preserve">Квалификационные уровни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4445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4"/>
                <w:szCs w:val="18"/>
              </w:rPr>
            </w:pPr>
            <w:r>
              <w:rPr>
                <w:bCs/>
                <w:sz w:val="24"/>
                <w:szCs w:val="18"/>
              </w:rPr>
              <w:t xml:space="preserve">Наименование должности</w:t>
            </w:r>
            <w:r>
              <w:rPr>
                <w:bCs/>
                <w:sz w:val="24"/>
                <w:szCs w:val="18"/>
              </w:rPr>
            </w:r>
            <w:r>
              <w:rPr>
                <w:bCs/>
                <w:sz w:val="24"/>
                <w:szCs w:val="18"/>
              </w:rPr>
            </w:r>
          </w:p>
          <w:p>
            <w:pPr>
              <w:jc w:val="center"/>
              <w:widowControl w:val="off"/>
              <w:rPr>
                <w:bCs/>
                <w:sz w:val="24"/>
                <w:szCs w:val="18"/>
              </w:rPr>
            </w:pPr>
            <w:r>
              <w:rPr>
                <w:bCs/>
                <w:sz w:val="24"/>
                <w:szCs w:val="18"/>
              </w:rPr>
            </w:r>
            <w:r>
              <w:rPr>
                <w:bCs/>
                <w:sz w:val="24"/>
                <w:szCs w:val="18"/>
              </w:rPr>
            </w:r>
            <w:r>
              <w:rPr>
                <w:bCs/>
                <w:sz w:val="24"/>
                <w:szCs w:val="18"/>
              </w:rPr>
            </w:r>
          </w:p>
        </w:tc>
        <w:tc>
          <w:tcPr>
            <w:tcW w:w="242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4"/>
                <w:szCs w:val="18"/>
              </w:rPr>
            </w:pPr>
            <w:r>
              <w:rPr>
                <w:bCs/>
                <w:sz w:val="24"/>
                <w:szCs w:val="18"/>
              </w:rPr>
              <w:t xml:space="preserve">Должностной оклад, руб. </w:t>
            </w:r>
            <w:r>
              <w:rPr>
                <w:bCs/>
                <w:sz w:val="24"/>
                <w:szCs w:val="18"/>
                <w:lang w:val="en-US"/>
              </w:rPr>
              <w:t xml:space="preserve">*</w:t>
            </w:r>
            <w:r>
              <w:rPr>
                <w:bCs/>
                <w:sz w:val="24"/>
                <w:szCs w:val="18"/>
              </w:rPr>
            </w:r>
            <w:r>
              <w:rPr>
                <w:bCs/>
                <w:sz w:val="24"/>
                <w:szCs w:val="18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74"/>
        <w:gridCol w:w="2705"/>
        <w:gridCol w:w="4445"/>
        <w:gridCol w:w="2421"/>
      </w:tblGrid>
      <w:tr>
        <w:tblPrEx/>
        <w:trPr>
          <w:tblHeader/>
        </w:trPr>
        <w:tc>
          <w:tcPr>
            <w:tcW w:w="474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4"/>
                <w:szCs w:val="18"/>
              </w:rPr>
            </w:pPr>
            <w:r>
              <w:rPr>
                <w:bCs/>
                <w:sz w:val="24"/>
                <w:szCs w:val="18"/>
              </w:rPr>
              <w:t xml:space="preserve">1</w:t>
            </w:r>
            <w:r>
              <w:rPr>
                <w:bCs/>
                <w:sz w:val="24"/>
                <w:szCs w:val="18"/>
              </w:rPr>
            </w:r>
            <w:r>
              <w:rPr>
                <w:bCs/>
                <w:sz w:val="24"/>
                <w:szCs w:val="18"/>
              </w:rPr>
            </w:r>
          </w:p>
        </w:tc>
        <w:tc>
          <w:tcPr>
            <w:tcW w:w="2705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4"/>
                <w:szCs w:val="18"/>
              </w:rPr>
            </w:pPr>
            <w:r>
              <w:rPr>
                <w:bCs/>
                <w:sz w:val="24"/>
                <w:szCs w:val="18"/>
              </w:rPr>
              <w:t xml:space="preserve">2</w:t>
            </w:r>
            <w:r>
              <w:rPr>
                <w:bCs/>
                <w:sz w:val="24"/>
                <w:szCs w:val="18"/>
              </w:rPr>
            </w:r>
            <w:r>
              <w:rPr>
                <w:bCs/>
                <w:sz w:val="24"/>
                <w:szCs w:val="18"/>
              </w:rPr>
            </w:r>
          </w:p>
        </w:tc>
        <w:tc>
          <w:tcPr>
            <w:tcW w:w="4445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4"/>
                <w:szCs w:val="18"/>
              </w:rPr>
            </w:pPr>
            <w:r>
              <w:rPr>
                <w:bCs/>
                <w:sz w:val="24"/>
                <w:szCs w:val="18"/>
              </w:rPr>
              <w:t xml:space="preserve">3</w:t>
            </w:r>
            <w:r>
              <w:rPr>
                <w:bCs/>
                <w:sz w:val="24"/>
                <w:szCs w:val="18"/>
              </w:rPr>
            </w:r>
            <w:r>
              <w:rPr>
                <w:bCs/>
                <w:sz w:val="24"/>
                <w:szCs w:val="18"/>
              </w:rPr>
            </w:r>
          </w:p>
        </w:tc>
        <w:tc>
          <w:tcPr>
            <w:tcW w:w="242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4"/>
                <w:szCs w:val="18"/>
              </w:rPr>
            </w:pPr>
            <w:r>
              <w:rPr>
                <w:bCs/>
                <w:sz w:val="24"/>
                <w:szCs w:val="18"/>
              </w:rPr>
              <w:t xml:space="preserve">4</w:t>
            </w:r>
            <w:r>
              <w:rPr>
                <w:bCs/>
                <w:sz w:val="24"/>
                <w:szCs w:val="18"/>
              </w:rPr>
            </w:r>
            <w:r>
              <w:rPr>
                <w:bCs/>
                <w:sz w:val="24"/>
                <w:szCs w:val="18"/>
              </w:rPr>
            </w:r>
          </w:p>
        </w:tc>
      </w:tr>
      <w:tr>
        <w:tblPrEx/>
        <w:trPr/>
        <w:tc>
          <w:tcPr>
            <w:tcW w:w="47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 xml:space="preserve">1</w:t>
            </w:r>
            <w:r>
              <w:rPr>
                <w:sz w:val="24"/>
                <w:szCs w:val="18"/>
              </w:rPr>
            </w:r>
            <w:r>
              <w:rPr>
                <w:sz w:val="24"/>
                <w:szCs w:val="18"/>
              </w:rPr>
            </w:r>
          </w:p>
        </w:tc>
        <w:tc>
          <w:tcPr>
            <w:gridSpan w:val="3"/>
            <w:tcW w:w="957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 xml:space="preserve">Профессиональная квалификационная группа «Общеотраслевые должности служащих третьего уровня»</w:t>
            </w:r>
            <w:r>
              <w:rPr>
                <w:sz w:val="24"/>
                <w:szCs w:val="18"/>
              </w:rPr>
            </w:r>
            <w:r>
              <w:rPr>
                <w:sz w:val="24"/>
                <w:szCs w:val="18"/>
              </w:rPr>
            </w:r>
          </w:p>
        </w:tc>
      </w:tr>
      <w:tr>
        <w:tblPrEx/>
        <w:trPr/>
        <w:tc>
          <w:tcPr>
            <w:tcW w:w="47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 xml:space="preserve">1.1</w:t>
            </w:r>
            <w:r>
              <w:rPr>
                <w:sz w:val="24"/>
                <w:szCs w:val="18"/>
              </w:rPr>
            </w:r>
            <w:r>
              <w:rPr>
                <w:sz w:val="24"/>
                <w:szCs w:val="18"/>
              </w:rPr>
            </w:r>
          </w:p>
        </w:tc>
        <w:tc>
          <w:tcPr>
            <w:tcW w:w="2705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 xml:space="preserve">1-й квалификационный уровень</w:t>
            </w:r>
            <w:r>
              <w:rPr>
                <w:sz w:val="24"/>
                <w:szCs w:val="18"/>
              </w:rPr>
            </w:r>
            <w:r>
              <w:rPr>
                <w:sz w:val="24"/>
                <w:szCs w:val="18"/>
              </w:rPr>
            </w:r>
          </w:p>
        </w:tc>
        <w:tc>
          <w:tcPr>
            <w:tcW w:w="444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 xml:space="preserve">бухгалтер, экономист, программист, юрисконсульт, специалист по кадрам</w:t>
            </w:r>
            <w:r>
              <w:rPr>
                <w:sz w:val="24"/>
                <w:szCs w:val="18"/>
              </w:rPr>
            </w:r>
            <w:r>
              <w:rPr>
                <w:sz w:val="24"/>
                <w:szCs w:val="18"/>
              </w:rPr>
            </w:r>
          </w:p>
        </w:tc>
        <w:tc>
          <w:tcPr>
            <w:tcW w:w="242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 xml:space="preserve">9 890</w:t>
            </w:r>
            <w:r>
              <w:rPr>
                <w:sz w:val="24"/>
                <w:szCs w:val="18"/>
              </w:rPr>
            </w:r>
            <w:r>
              <w:rPr>
                <w:sz w:val="24"/>
                <w:szCs w:val="18"/>
              </w:rPr>
            </w:r>
          </w:p>
        </w:tc>
      </w:tr>
      <w:tr>
        <w:tblPrEx/>
        <w:trPr/>
        <w:tc>
          <w:tcPr>
            <w:tcW w:w="47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 xml:space="preserve">1.2</w:t>
            </w:r>
            <w:r>
              <w:rPr>
                <w:sz w:val="24"/>
                <w:szCs w:val="18"/>
              </w:rPr>
            </w:r>
            <w:r>
              <w:rPr>
                <w:sz w:val="24"/>
                <w:szCs w:val="18"/>
              </w:rPr>
            </w:r>
          </w:p>
        </w:tc>
        <w:tc>
          <w:tcPr>
            <w:tcW w:w="2705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 xml:space="preserve">2-й квалификационный уровень</w:t>
            </w:r>
            <w:r>
              <w:rPr>
                <w:sz w:val="24"/>
                <w:szCs w:val="18"/>
              </w:rPr>
            </w:r>
            <w:r>
              <w:rPr>
                <w:sz w:val="24"/>
                <w:szCs w:val="18"/>
              </w:rPr>
            </w:r>
          </w:p>
        </w:tc>
        <w:tc>
          <w:tcPr>
            <w:tcW w:w="444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 xml:space="preserve">бухгалтер </w:t>
            </w:r>
            <w:r>
              <w:rPr>
                <w:sz w:val="24"/>
                <w:szCs w:val="18"/>
                <w:lang w:val="en-US"/>
              </w:rPr>
              <w:t xml:space="preserve">II</w:t>
            </w:r>
            <w:r>
              <w:rPr>
                <w:sz w:val="24"/>
                <w:szCs w:val="18"/>
              </w:rPr>
              <w:t xml:space="preserve"> категории, экономист </w:t>
            </w:r>
            <w:r>
              <w:rPr>
                <w:sz w:val="24"/>
                <w:szCs w:val="18"/>
              </w:rPr>
              <w:br w:type="textWrapping" w:clear="all"/>
            </w:r>
            <w:r>
              <w:rPr>
                <w:sz w:val="24"/>
                <w:szCs w:val="18"/>
                <w:lang w:val="en-US"/>
              </w:rPr>
              <w:t xml:space="preserve">II</w:t>
            </w:r>
            <w:r>
              <w:rPr>
                <w:sz w:val="24"/>
                <w:szCs w:val="18"/>
              </w:rPr>
              <w:t xml:space="preserve"> категории, программист </w:t>
            </w:r>
            <w:r>
              <w:rPr>
                <w:sz w:val="24"/>
                <w:szCs w:val="18"/>
                <w:lang w:val="en-US"/>
              </w:rPr>
              <w:t xml:space="preserve">II</w:t>
            </w:r>
            <w:r>
              <w:rPr>
                <w:sz w:val="24"/>
                <w:szCs w:val="18"/>
              </w:rPr>
              <w:t xml:space="preserve"> категории, юрисконсульт </w:t>
            </w:r>
            <w:r>
              <w:rPr>
                <w:sz w:val="24"/>
                <w:szCs w:val="18"/>
                <w:lang w:val="en-US"/>
              </w:rPr>
              <w:t xml:space="preserve">II</w:t>
            </w:r>
            <w:r>
              <w:rPr>
                <w:sz w:val="24"/>
                <w:szCs w:val="18"/>
              </w:rPr>
              <w:t xml:space="preserve"> категории</w:t>
            </w:r>
            <w:r>
              <w:rPr>
                <w:sz w:val="24"/>
                <w:szCs w:val="18"/>
              </w:rPr>
            </w:r>
            <w:r>
              <w:rPr>
                <w:sz w:val="24"/>
                <w:szCs w:val="18"/>
              </w:rPr>
            </w:r>
          </w:p>
        </w:tc>
        <w:tc>
          <w:tcPr>
            <w:tcW w:w="242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 xml:space="preserve">13 477</w:t>
            </w:r>
            <w:r>
              <w:rPr>
                <w:sz w:val="24"/>
                <w:szCs w:val="18"/>
              </w:rPr>
            </w:r>
            <w:r>
              <w:rPr>
                <w:sz w:val="24"/>
                <w:szCs w:val="18"/>
              </w:rPr>
            </w:r>
          </w:p>
        </w:tc>
      </w:tr>
      <w:tr>
        <w:tblPrEx/>
        <w:trPr/>
        <w:tc>
          <w:tcPr>
            <w:tcW w:w="47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 xml:space="preserve">1.3</w:t>
            </w:r>
            <w:r>
              <w:rPr>
                <w:sz w:val="24"/>
                <w:szCs w:val="18"/>
              </w:rPr>
            </w:r>
            <w:r>
              <w:rPr>
                <w:sz w:val="24"/>
                <w:szCs w:val="18"/>
              </w:rPr>
            </w:r>
          </w:p>
        </w:tc>
        <w:tc>
          <w:tcPr>
            <w:tcW w:w="2705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 xml:space="preserve">3-й квалификационный уровень</w:t>
            </w:r>
            <w:r>
              <w:rPr>
                <w:sz w:val="24"/>
                <w:szCs w:val="18"/>
              </w:rPr>
            </w:r>
            <w:r>
              <w:rPr>
                <w:sz w:val="24"/>
                <w:szCs w:val="18"/>
              </w:rPr>
            </w:r>
          </w:p>
        </w:tc>
        <w:tc>
          <w:tcPr>
            <w:tcW w:w="444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 xml:space="preserve">бухгалтер </w:t>
            </w:r>
            <w:r>
              <w:rPr>
                <w:sz w:val="24"/>
                <w:szCs w:val="18"/>
                <w:lang w:val="en-US"/>
              </w:rPr>
              <w:t xml:space="preserve">I</w:t>
            </w:r>
            <w:r>
              <w:rPr>
                <w:sz w:val="24"/>
                <w:szCs w:val="18"/>
              </w:rPr>
              <w:t xml:space="preserve"> категории, экономист </w:t>
            </w:r>
            <w:r>
              <w:rPr>
                <w:sz w:val="24"/>
                <w:szCs w:val="18"/>
              </w:rPr>
              <w:br w:type="textWrapping" w:clear="all"/>
            </w:r>
            <w:r>
              <w:rPr>
                <w:sz w:val="24"/>
                <w:szCs w:val="18"/>
                <w:lang w:val="en-US"/>
              </w:rPr>
              <w:t xml:space="preserve">I</w:t>
            </w:r>
            <w:r>
              <w:rPr>
                <w:sz w:val="24"/>
                <w:szCs w:val="18"/>
              </w:rPr>
              <w:t xml:space="preserve"> категории, программист </w:t>
            </w:r>
            <w:r>
              <w:rPr>
                <w:sz w:val="24"/>
                <w:szCs w:val="18"/>
                <w:lang w:val="en-US"/>
              </w:rPr>
              <w:t xml:space="preserve">I</w:t>
            </w:r>
            <w:r>
              <w:rPr>
                <w:sz w:val="24"/>
                <w:szCs w:val="18"/>
              </w:rPr>
              <w:t xml:space="preserve"> категории, юрисконсульт </w:t>
            </w:r>
            <w:r>
              <w:rPr>
                <w:sz w:val="24"/>
                <w:szCs w:val="18"/>
                <w:lang w:val="en-US"/>
              </w:rPr>
              <w:t xml:space="preserve">I</w:t>
            </w:r>
            <w:r>
              <w:rPr>
                <w:sz w:val="24"/>
                <w:szCs w:val="18"/>
              </w:rPr>
              <w:t xml:space="preserve"> категории</w:t>
            </w:r>
            <w:r>
              <w:rPr>
                <w:sz w:val="24"/>
                <w:szCs w:val="18"/>
              </w:rPr>
            </w:r>
            <w:r>
              <w:rPr>
                <w:sz w:val="24"/>
                <w:szCs w:val="18"/>
              </w:rPr>
            </w:r>
          </w:p>
        </w:tc>
        <w:tc>
          <w:tcPr>
            <w:tcW w:w="242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 xml:space="preserve">14 643</w:t>
            </w:r>
            <w:r>
              <w:rPr>
                <w:sz w:val="24"/>
                <w:szCs w:val="18"/>
              </w:rPr>
            </w:r>
            <w:r>
              <w:rPr>
                <w:sz w:val="24"/>
                <w:szCs w:val="18"/>
              </w:rPr>
            </w:r>
          </w:p>
        </w:tc>
      </w:tr>
      <w:tr>
        <w:tblPrEx/>
        <w:trPr/>
        <w:tc>
          <w:tcPr>
            <w:tcW w:w="47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 xml:space="preserve">1.4</w:t>
            </w:r>
            <w:r>
              <w:rPr>
                <w:sz w:val="24"/>
                <w:szCs w:val="18"/>
              </w:rPr>
            </w:r>
            <w:r>
              <w:rPr>
                <w:sz w:val="24"/>
                <w:szCs w:val="18"/>
              </w:rPr>
            </w:r>
          </w:p>
        </w:tc>
        <w:tc>
          <w:tcPr>
            <w:tcW w:w="2705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 xml:space="preserve">4-й квалификационный уровень</w:t>
            </w:r>
            <w:r>
              <w:rPr>
                <w:sz w:val="24"/>
                <w:szCs w:val="18"/>
              </w:rPr>
            </w:r>
            <w:r>
              <w:rPr>
                <w:sz w:val="24"/>
                <w:szCs w:val="18"/>
              </w:rPr>
            </w:r>
          </w:p>
        </w:tc>
        <w:tc>
          <w:tcPr>
            <w:tcW w:w="444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 xml:space="preserve">ведущий бухгалтер, ведущий экономист, ведущий программист, ведущий специалист по кадрам; ведущий </w:t>
            </w:r>
            <w:r>
              <w:rPr>
                <w:sz w:val="24"/>
                <w:szCs w:val="18"/>
              </w:rPr>
              <w:t xml:space="preserve">документовед</w:t>
            </w:r>
            <w:r>
              <w:rPr>
                <w:sz w:val="24"/>
                <w:szCs w:val="18"/>
              </w:rPr>
              <w:t xml:space="preserve">, ведущий юрисконсульт</w:t>
            </w:r>
            <w:r>
              <w:rPr>
                <w:sz w:val="24"/>
                <w:szCs w:val="18"/>
              </w:rPr>
            </w:r>
            <w:r>
              <w:rPr>
                <w:sz w:val="24"/>
                <w:szCs w:val="18"/>
              </w:rPr>
            </w:r>
          </w:p>
        </w:tc>
        <w:tc>
          <w:tcPr>
            <w:tcW w:w="242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 xml:space="preserve">16 378</w:t>
            </w:r>
            <w:r>
              <w:rPr>
                <w:sz w:val="24"/>
                <w:szCs w:val="18"/>
              </w:rPr>
            </w:r>
            <w:r>
              <w:rPr>
                <w:sz w:val="24"/>
                <w:szCs w:val="18"/>
              </w:rPr>
            </w:r>
          </w:p>
        </w:tc>
      </w:tr>
      <w:tr>
        <w:tblPrEx/>
        <w:trPr/>
        <w:tc>
          <w:tcPr>
            <w:tcW w:w="47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 xml:space="preserve">1.5</w:t>
            </w:r>
            <w:r>
              <w:rPr>
                <w:sz w:val="24"/>
                <w:szCs w:val="18"/>
              </w:rPr>
            </w:r>
            <w:r>
              <w:rPr>
                <w:sz w:val="24"/>
                <w:szCs w:val="18"/>
              </w:rPr>
            </w:r>
          </w:p>
        </w:tc>
        <w:tc>
          <w:tcPr>
            <w:tcW w:w="2705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 xml:space="preserve">5-й квалификационный уровень</w:t>
            </w:r>
            <w:r>
              <w:rPr>
                <w:sz w:val="24"/>
                <w:szCs w:val="18"/>
              </w:rPr>
            </w:r>
            <w:r>
              <w:rPr>
                <w:sz w:val="24"/>
                <w:szCs w:val="18"/>
              </w:rPr>
            </w:r>
          </w:p>
        </w:tc>
        <w:tc>
          <w:tcPr>
            <w:tcW w:w="444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 xml:space="preserve">заместитель главного бухгалтера</w:t>
            </w:r>
            <w:r>
              <w:rPr>
                <w:sz w:val="24"/>
                <w:szCs w:val="18"/>
              </w:rPr>
            </w:r>
            <w:r>
              <w:rPr>
                <w:sz w:val="24"/>
                <w:szCs w:val="18"/>
              </w:rPr>
            </w:r>
          </w:p>
        </w:tc>
        <w:tc>
          <w:tcPr>
            <w:tcW w:w="242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 xml:space="preserve">19 550</w:t>
            </w:r>
            <w:r>
              <w:rPr>
                <w:sz w:val="24"/>
                <w:szCs w:val="18"/>
              </w:rPr>
            </w:r>
            <w:r>
              <w:rPr>
                <w:sz w:val="24"/>
                <w:szCs w:val="18"/>
              </w:rPr>
            </w:r>
          </w:p>
        </w:tc>
      </w:tr>
      <w:tr>
        <w:tblPrEx/>
        <w:trPr/>
        <w:tc>
          <w:tcPr>
            <w:tcW w:w="47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 xml:space="preserve">2</w:t>
            </w:r>
            <w:r>
              <w:rPr>
                <w:sz w:val="24"/>
                <w:szCs w:val="18"/>
              </w:rPr>
            </w:r>
            <w:r>
              <w:rPr>
                <w:sz w:val="24"/>
                <w:szCs w:val="18"/>
              </w:rPr>
            </w:r>
          </w:p>
        </w:tc>
        <w:tc>
          <w:tcPr>
            <w:gridSpan w:val="3"/>
            <w:tcW w:w="957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 xml:space="preserve">Профессиональная квалификационная группа «Общеотраслевые должности служащих четвертого уровня»</w:t>
            </w:r>
            <w:r>
              <w:rPr>
                <w:sz w:val="24"/>
                <w:szCs w:val="18"/>
              </w:rPr>
            </w:r>
            <w:r>
              <w:rPr>
                <w:sz w:val="24"/>
                <w:szCs w:val="18"/>
              </w:rPr>
            </w:r>
          </w:p>
        </w:tc>
      </w:tr>
      <w:tr>
        <w:tblPrEx/>
        <w:trPr/>
        <w:tc>
          <w:tcPr>
            <w:tcW w:w="47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 xml:space="preserve">2.1</w:t>
            </w:r>
            <w:r>
              <w:rPr>
                <w:sz w:val="24"/>
                <w:szCs w:val="18"/>
              </w:rPr>
            </w:r>
            <w:r>
              <w:rPr>
                <w:sz w:val="24"/>
                <w:szCs w:val="18"/>
              </w:rPr>
            </w:r>
          </w:p>
        </w:tc>
        <w:tc>
          <w:tcPr>
            <w:tcW w:w="2705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 xml:space="preserve">1-й квалификационный уровень</w:t>
            </w:r>
            <w:r>
              <w:rPr>
                <w:sz w:val="24"/>
                <w:szCs w:val="18"/>
              </w:rPr>
            </w:r>
            <w:r>
              <w:rPr>
                <w:sz w:val="24"/>
                <w:szCs w:val="18"/>
              </w:rPr>
            </w:r>
          </w:p>
        </w:tc>
        <w:tc>
          <w:tcPr>
            <w:tcW w:w="444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 xml:space="preserve">начальник отдела</w:t>
            </w:r>
            <w:r>
              <w:rPr>
                <w:sz w:val="24"/>
                <w:szCs w:val="18"/>
              </w:rPr>
            </w:r>
            <w:r>
              <w:rPr>
                <w:sz w:val="24"/>
                <w:szCs w:val="18"/>
              </w:rPr>
            </w:r>
          </w:p>
        </w:tc>
        <w:tc>
          <w:tcPr>
            <w:tcW w:w="242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 xml:space="preserve">21 794</w:t>
            </w:r>
            <w:r>
              <w:rPr>
                <w:sz w:val="24"/>
                <w:szCs w:val="18"/>
              </w:rPr>
            </w:r>
            <w:r>
              <w:rPr>
                <w:sz w:val="24"/>
                <w:szCs w:val="18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--------------------------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С учетом индексации должностных окладов на 9,5 % с 01 апреля 2025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83" w:lineRule="exact"/>
        <w:rPr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9638"/>
        <w:spacing w:line="240" w:lineRule="exact"/>
        <w:widowControl w:val="off"/>
        <w:rPr>
          <w:rFonts w:eastAsia="Calibri"/>
          <w:sz w:val="28"/>
          <w:szCs w:val="28"/>
        </w:rPr>
        <w:outlineLvl w:val="1"/>
      </w:pPr>
      <w:r>
        <w:rPr>
          <w:rFonts w:eastAsia="Calibri"/>
          <w:sz w:val="28"/>
          <w:szCs w:val="22"/>
        </w:rPr>
        <w:t xml:space="preserve">Приложение 2 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9638"/>
        <w:spacing w:line="240" w:lineRule="exact"/>
        <w:widowControl w:val="off"/>
        <w:outlineLvl w:val="1"/>
      </w:pPr>
      <w:r>
        <w:rPr>
          <w:rFonts w:eastAsia="Calibri"/>
          <w:sz w:val="28"/>
          <w:szCs w:val="22"/>
        </w:rPr>
        <w:t xml:space="preserve">к постановлению администрации</w:t>
      </w:r>
      <w:r>
        <w:t xml:space="preserve"> </w:t>
      </w:r>
      <w:r/>
    </w:p>
    <w:p>
      <w:pPr>
        <w:ind w:firstLine="9638"/>
        <w:spacing w:line="240" w:lineRule="exact"/>
        <w:widowControl w:val="off"/>
        <w:rPr>
          <w:sz w:val="28"/>
          <w:szCs w:val="28"/>
        </w:rPr>
        <w:outlineLvl w:val="1"/>
      </w:pPr>
      <w:r>
        <w:rPr>
          <w:rFonts w:eastAsia="Calibri"/>
          <w:sz w:val="28"/>
          <w:szCs w:val="22"/>
        </w:rPr>
        <w:t xml:space="preserve">города Перми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9638"/>
        <w:spacing w:line="240" w:lineRule="exact"/>
        <w:widowControl w:val="off"/>
        <w:rPr>
          <w:rFonts w:eastAsia="Calibri"/>
          <w:sz w:val="28"/>
          <w:szCs w:val="28"/>
        </w:rPr>
        <w:outlineLvl w:val="1"/>
      </w:pP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07.10.2025 № 733</w:t>
      </w:r>
      <w:r/>
      <w:r>
        <w:rPr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spacing w:line="283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83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83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Layout w:type="fixed"/>
        <w:tblCellMar>
          <w:left w:w="62" w:type="dxa"/>
          <w:top w:w="62" w:type="dxa"/>
          <w:right w:w="62" w:type="dxa"/>
          <w:bottom w:w="62" w:type="dxa"/>
        </w:tblCellMar>
        <w:tblLook w:val="04A0" w:firstRow="1" w:lastRow="0" w:firstColumn="1" w:lastColumn="0" w:noHBand="0" w:noVBand="1"/>
      </w:tblPr>
      <w:tblGrid>
        <w:gridCol w:w="629"/>
        <w:gridCol w:w="2976"/>
        <w:gridCol w:w="1559"/>
        <w:gridCol w:w="2693"/>
        <w:gridCol w:w="1843"/>
        <w:gridCol w:w="2268"/>
        <w:gridCol w:w="1984"/>
        <w:gridCol w:w="992"/>
      </w:tblGrid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должностных окладов в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Выплаты компенсационного характера без учета выплаты за работу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местностях с особыми климатическими условиями (районный коэффициент)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окладов стимулирующих выплат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окладов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социальным выплатам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окладов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количество окладов стимулирующих выплат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количество окладов премиальных выплат по итогам работы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14944" w:type="dxa"/>
        <w:tblLayout w:type="fixed"/>
        <w:tblCellMar>
          <w:left w:w="62" w:type="dxa"/>
          <w:top w:w="62" w:type="dxa"/>
          <w:right w:w="62" w:type="dxa"/>
          <w:bottom w:w="62" w:type="dxa"/>
        </w:tblCellMar>
        <w:tblLook w:val="04A0" w:firstRow="1" w:lastRow="0" w:firstColumn="1" w:lastColumn="0" w:noHBand="0" w:noVBand="1"/>
      </w:tblPr>
      <w:tblGrid>
        <w:gridCol w:w="629"/>
        <w:gridCol w:w="2976"/>
        <w:gridCol w:w="1559"/>
        <w:gridCol w:w="2693"/>
        <w:gridCol w:w="1843"/>
        <w:gridCol w:w="2268"/>
        <w:gridCol w:w="1984"/>
        <w:gridCol w:w="992"/>
      </w:tblGrid>
      <w:tr>
        <w:tblPrEx/>
        <w:trPr>
          <w:trHeight w:val="271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54,69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11,70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68,69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директора, главный бухгалтер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46,7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11,70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1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территориального подразделения, начальник управления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46,7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11,70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36,95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11,70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50,95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главного бухгалтера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36,95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11,70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50,95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14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начальника отдела, начальник сектора в составе отдела, контрактный управляющий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34,65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11,70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48,65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1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Ведущий бухгалтер, ведущий экономист, ведущий программист, ведущий специалист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административно-хозяйственной деятельности, ведущий специалист по кадрам,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ведущий юрисконсульт,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ведущий </w:t>
            </w:r>
            <w:r>
              <w:rPr>
                <w:sz w:val="24"/>
                <w:szCs w:val="24"/>
              </w:rPr>
              <w:t xml:space="preserve">документовед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32,89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11,70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46,89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2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Бухгалтер I категории, экономист I категории, программист I категории, юрисконсульт I категории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31,22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11,70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45,22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1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Бухгалтер II категории, экономист II категории, программист II категории, юрисконсульт II категории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30,89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11,70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44,89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по закупкам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32,89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11,70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46,89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1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Бухгалтер, экономист, программист, юрисконсульт, специалист по кадрам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28,58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11,70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42,58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r/>
      <w:r/>
    </w:p>
    <w:p>
      <w:r/>
      <w:r/>
    </w:p>
    <w:p>
      <w:r/>
      <w:r/>
    </w:p>
    <w:p>
      <w:pPr>
        <w:sectPr>
          <w:footnotePr/>
          <w:endnotePr/>
          <w:type w:val="nextPage"/>
          <w:pgSz w:w="16838" w:h="11906" w:orient="landscape"/>
          <w:pgMar w:top="1134" w:right="567" w:bottom="1134" w:left="1417" w:header="709" w:footer="709" w:gutter="0"/>
          <w:pgNumType w:start="1"/>
          <w:cols w:num="1" w:sep="0" w:space="708" w:equalWidth="1"/>
          <w:docGrid w:linePitch="360"/>
          <w:titlePg/>
        </w:sectPr>
      </w:pPr>
      <w:r/>
      <w:r/>
    </w:p>
    <w:p>
      <w:pPr>
        <w:ind w:firstLine="9638"/>
        <w:spacing w:line="240" w:lineRule="exact"/>
        <w:widowControl w:val="off"/>
        <w:rPr>
          <w:rFonts w:eastAsia="Calibri"/>
          <w:sz w:val="28"/>
          <w:szCs w:val="28"/>
        </w:rPr>
        <w:outlineLvl w:val="1"/>
      </w:pPr>
      <w:r>
        <w:rPr>
          <w:rFonts w:eastAsia="Calibri"/>
          <w:sz w:val="28"/>
          <w:szCs w:val="22"/>
        </w:rPr>
        <w:t xml:space="preserve">Приложение 3 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9638"/>
        <w:spacing w:line="240" w:lineRule="exact"/>
        <w:widowControl w:val="off"/>
        <w:outlineLvl w:val="1"/>
      </w:pPr>
      <w:r>
        <w:rPr>
          <w:rFonts w:eastAsia="Calibri"/>
          <w:sz w:val="28"/>
          <w:szCs w:val="22"/>
        </w:rPr>
        <w:t xml:space="preserve">к постановлению администрации</w:t>
      </w:r>
      <w:r>
        <w:t xml:space="preserve"> </w:t>
      </w:r>
      <w:r/>
    </w:p>
    <w:p>
      <w:pPr>
        <w:ind w:firstLine="9638"/>
        <w:spacing w:line="240" w:lineRule="exact"/>
        <w:widowControl w:val="off"/>
        <w:rPr>
          <w:sz w:val="28"/>
          <w:szCs w:val="28"/>
        </w:rPr>
        <w:outlineLvl w:val="1"/>
      </w:pPr>
      <w:r>
        <w:rPr>
          <w:rFonts w:eastAsia="Calibri"/>
          <w:sz w:val="28"/>
          <w:szCs w:val="22"/>
        </w:rPr>
        <w:t xml:space="preserve">города Перми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9638"/>
        <w:spacing w:line="240" w:lineRule="exact"/>
        <w:widowControl w:val="off"/>
        <w:rPr>
          <w:rFonts w:eastAsia="Calibri"/>
          <w:sz w:val="28"/>
          <w:szCs w:val="28"/>
        </w:rPr>
        <w:outlineLvl w:val="1"/>
      </w:pP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07.10.2025 № 733</w:t>
      </w:r>
      <w:r/>
      <w:r>
        <w:rPr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spacing w:line="283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83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83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Layout w:type="fixed"/>
        <w:tblCellMar>
          <w:left w:w="62" w:type="dxa"/>
          <w:top w:w="62" w:type="dxa"/>
          <w:right w:w="62" w:type="dxa"/>
          <w:bottom w:w="62" w:type="dxa"/>
        </w:tblCellMar>
        <w:tblLook w:val="04A0" w:firstRow="1" w:lastRow="0" w:firstColumn="1" w:lastColumn="0" w:noHBand="0" w:noVBand="1"/>
      </w:tblPr>
      <w:tblGrid>
        <w:gridCol w:w="629"/>
        <w:gridCol w:w="2976"/>
        <w:gridCol w:w="1559"/>
        <w:gridCol w:w="2693"/>
        <w:gridCol w:w="1843"/>
        <w:gridCol w:w="2268"/>
        <w:gridCol w:w="1984"/>
        <w:gridCol w:w="992"/>
      </w:tblGrid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должностных окладов в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Выплаты компенсационного характера без учета выплаты за работу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местностях с особыми климатическими условиями (районный коэффициент)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окладов стимулирующих выплат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окладов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социальным выплатам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окладов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количество окладов стимулирующих выплат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количество окладов премиальных выплат по итогам работы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14944" w:type="dxa"/>
        <w:tblLayout w:type="fixed"/>
        <w:tblCellMar>
          <w:left w:w="62" w:type="dxa"/>
          <w:top w:w="62" w:type="dxa"/>
          <w:right w:w="62" w:type="dxa"/>
          <w:bottom w:w="62" w:type="dxa"/>
        </w:tblCellMar>
        <w:tblLook w:val="04A0" w:firstRow="1" w:lastRow="0" w:firstColumn="1" w:lastColumn="0" w:noHBand="0" w:noVBand="1"/>
      </w:tblPr>
      <w:tblGrid>
        <w:gridCol w:w="629"/>
        <w:gridCol w:w="2976"/>
        <w:gridCol w:w="1559"/>
        <w:gridCol w:w="2693"/>
        <w:gridCol w:w="1843"/>
        <w:gridCol w:w="2268"/>
        <w:gridCol w:w="1984"/>
        <w:gridCol w:w="992"/>
      </w:tblGrid>
      <w:tr>
        <w:tblPrEx/>
        <w:trPr>
          <w:trHeight w:val="271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54,09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11,70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68,09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директора, главный бухгалтер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11,70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59,9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1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территориального подразделения, начальник управления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11,70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59,9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начальника отдела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36,05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11,70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50,05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главного бухгалтера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36,05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11,70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50,05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сектора в составе отдела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11,70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Контрактный управляющий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34,65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11,70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48,65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1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Ведущий бухгалтер, ведущий экономист, ведущий программист, ведущий специалист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административно-хозяйственной деятельности, ведущий специалист по кадрам,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ведущий юрисконсульт,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ведущий </w:t>
            </w:r>
            <w:r>
              <w:rPr>
                <w:sz w:val="24"/>
                <w:szCs w:val="24"/>
              </w:rPr>
              <w:t xml:space="preserve">документовед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32,89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11,70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46,89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2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Бухгалтер I категории, экономист I категории, программист I категории, юрисконсульт I категории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31,22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11,70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45,22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1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Бухгалтер II категории, экономист II категории, программист II категории, юрисконсульт II категории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30,89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11,70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44,89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по закупкам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32,89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11,70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46,89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1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Бухгалтер, экономист, программист, юрисконсульт, специалист по кадрам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28,58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11,70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42,58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r/>
      <w:r/>
    </w:p>
    <w:sectPr>
      <w:footnotePr/>
      <w:endnotePr/>
      <w:type w:val="nextPage"/>
      <w:pgSz w:w="16838" w:h="11906" w:orient="landscape"/>
      <w:pgMar w:top="1134" w:right="567" w:bottom="1134" w:left="1417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5"/>
      <w:jc w:val="center"/>
      <w:rPr>
        <w:sz w:val="28"/>
        <w:szCs w:val="28"/>
      </w:rPr>
    </w:pPr>
    <w:r>
      <w:fldChar w:fldCharType="begin"/>
    </w:r>
    <w:r>
      <w:instrText xml:space="preserve">PAGE \* MERGEFORMAT</w:instrText>
    </w:r>
    <w:r>
      <w:fldChar w:fldCharType="separate"/>
    </w:r>
    <w:r>
      <w:rPr>
        <w:sz w:val="28"/>
        <w:szCs w:val="28"/>
      </w:rPr>
      <w:t xml:space="preserve">1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72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3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</w:pPr>
    </w:lvl>
    <w:lvl w:ilvl="1">
      <w:start w:val="1"/>
      <w:numFmt w:val="decimal"/>
      <w:isLgl w:val="false"/>
      <w:suff w:val="tab"/>
      <w:lvlText w:val="%1.%2."/>
      <w:lvlJc w:val="left"/>
      <w:pPr>
        <w:ind w:left="1074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 w:default="1">
    <w:name w:val="Normal"/>
    <w:qFormat/>
    <w:rPr>
      <w:lang w:eastAsia="ru-RU"/>
    </w:rPr>
  </w:style>
  <w:style w:type="paragraph" w:styleId="678">
    <w:name w:val="Heading 1"/>
    <w:basedOn w:val="677"/>
    <w:next w:val="677"/>
    <w:link w:val="706"/>
    <w:qFormat/>
    <w:pPr>
      <w:ind w:right="-1" w:firstLine="709"/>
      <w:jc w:val="both"/>
      <w:keepNext/>
      <w:outlineLvl w:val="0"/>
    </w:pPr>
    <w:rPr>
      <w:sz w:val="24"/>
    </w:rPr>
  </w:style>
  <w:style w:type="paragraph" w:styleId="679">
    <w:name w:val="Heading 2"/>
    <w:basedOn w:val="677"/>
    <w:next w:val="677"/>
    <w:link w:val="707"/>
    <w:qFormat/>
    <w:pPr>
      <w:ind w:right="-1"/>
      <w:jc w:val="both"/>
      <w:keepNext/>
      <w:outlineLvl w:val="1"/>
    </w:pPr>
    <w:rPr>
      <w:sz w:val="24"/>
    </w:rPr>
  </w:style>
  <w:style w:type="paragraph" w:styleId="680">
    <w:name w:val="Heading 3"/>
    <w:basedOn w:val="677"/>
    <w:next w:val="677"/>
    <w:link w:val="70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1">
    <w:name w:val="Heading 4"/>
    <w:basedOn w:val="677"/>
    <w:next w:val="677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677"/>
    <w:next w:val="677"/>
    <w:link w:val="71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677"/>
    <w:next w:val="677"/>
    <w:link w:val="7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677"/>
    <w:next w:val="677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5">
    <w:name w:val="Heading 8"/>
    <w:basedOn w:val="677"/>
    <w:next w:val="677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677"/>
    <w:next w:val="677"/>
    <w:link w:val="71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 w:default="1">
    <w:name w:val="Default Paragraph Font"/>
    <w:uiPriority w:val="1"/>
    <w:semiHidden/>
    <w:unhideWhenUsed/>
  </w:style>
  <w:style w:type="table" w:styleId="68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9" w:default="1">
    <w:name w:val="No List"/>
    <w:uiPriority w:val="99"/>
    <w:semiHidden/>
    <w:unhideWhenUsed/>
  </w:style>
  <w:style w:type="character" w:styleId="690" w:customStyle="1">
    <w:name w:val="Caption Char"/>
    <w:basedOn w:val="687"/>
    <w:uiPriority w:val="35"/>
    <w:rPr>
      <w:b/>
      <w:bCs/>
      <w:color w:val="4f81bd" w:themeColor="accent1"/>
      <w:sz w:val="18"/>
      <w:szCs w:val="18"/>
    </w:rPr>
  </w:style>
  <w:style w:type="character" w:styleId="691" w:customStyle="1">
    <w:name w:val="Heading 1 Char"/>
    <w:basedOn w:val="687"/>
    <w:uiPriority w:val="9"/>
    <w:rPr>
      <w:rFonts w:ascii="Arial" w:hAnsi="Arial" w:eastAsia="Arial" w:cs="Arial"/>
      <w:sz w:val="40"/>
      <w:szCs w:val="40"/>
    </w:rPr>
  </w:style>
  <w:style w:type="character" w:styleId="692" w:customStyle="1">
    <w:name w:val="Heading 2 Char"/>
    <w:basedOn w:val="687"/>
    <w:uiPriority w:val="9"/>
    <w:rPr>
      <w:rFonts w:ascii="Arial" w:hAnsi="Arial" w:eastAsia="Arial" w:cs="Arial"/>
      <w:sz w:val="34"/>
    </w:rPr>
  </w:style>
  <w:style w:type="character" w:styleId="693" w:customStyle="1">
    <w:name w:val="Heading 3 Char"/>
    <w:basedOn w:val="687"/>
    <w:uiPriority w:val="9"/>
    <w:rPr>
      <w:rFonts w:ascii="Arial" w:hAnsi="Arial" w:eastAsia="Arial" w:cs="Arial"/>
      <w:sz w:val="30"/>
      <w:szCs w:val="30"/>
    </w:rPr>
  </w:style>
  <w:style w:type="character" w:styleId="694" w:customStyle="1">
    <w:name w:val="Heading 4 Char"/>
    <w:basedOn w:val="687"/>
    <w:uiPriority w:val="9"/>
    <w:rPr>
      <w:rFonts w:ascii="Arial" w:hAnsi="Arial" w:eastAsia="Arial" w:cs="Arial"/>
      <w:b/>
      <w:bCs/>
      <w:sz w:val="26"/>
      <w:szCs w:val="26"/>
    </w:rPr>
  </w:style>
  <w:style w:type="character" w:styleId="695" w:customStyle="1">
    <w:name w:val="Heading 5 Char"/>
    <w:basedOn w:val="687"/>
    <w:uiPriority w:val="9"/>
    <w:rPr>
      <w:rFonts w:ascii="Arial" w:hAnsi="Arial" w:eastAsia="Arial" w:cs="Arial"/>
      <w:b/>
      <w:bCs/>
      <w:sz w:val="24"/>
      <w:szCs w:val="24"/>
    </w:rPr>
  </w:style>
  <w:style w:type="character" w:styleId="696" w:customStyle="1">
    <w:name w:val="Heading 6 Char"/>
    <w:basedOn w:val="687"/>
    <w:uiPriority w:val="9"/>
    <w:rPr>
      <w:rFonts w:ascii="Arial" w:hAnsi="Arial" w:eastAsia="Arial" w:cs="Arial"/>
      <w:b/>
      <w:bCs/>
      <w:sz w:val="22"/>
      <w:szCs w:val="22"/>
    </w:rPr>
  </w:style>
  <w:style w:type="character" w:styleId="697" w:customStyle="1">
    <w:name w:val="Heading 7 Char"/>
    <w:basedOn w:val="6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8" w:customStyle="1">
    <w:name w:val="Heading 8 Char"/>
    <w:basedOn w:val="687"/>
    <w:uiPriority w:val="9"/>
    <w:rPr>
      <w:rFonts w:ascii="Arial" w:hAnsi="Arial" w:eastAsia="Arial" w:cs="Arial"/>
      <w:i/>
      <w:iCs/>
      <w:sz w:val="22"/>
      <w:szCs w:val="22"/>
    </w:rPr>
  </w:style>
  <w:style w:type="character" w:styleId="699" w:customStyle="1">
    <w:name w:val="Heading 9 Char"/>
    <w:basedOn w:val="687"/>
    <w:uiPriority w:val="9"/>
    <w:rPr>
      <w:rFonts w:ascii="Arial" w:hAnsi="Arial" w:eastAsia="Arial" w:cs="Arial"/>
      <w:i/>
      <w:iCs/>
      <w:sz w:val="21"/>
      <w:szCs w:val="21"/>
    </w:rPr>
  </w:style>
  <w:style w:type="character" w:styleId="700" w:customStyle="1">
    <w:name w:val="Title Char"/>
    <w:basedOn w:val="687"/>
    <w:uiPriority w:val="10"/>
    <w:rPr>
      <w:sz w:val="48"/>
      <w:szCs w:val="48"/>
    </w:rPr>
  </w:style>
  <w:style w:type="character" w:styleId="701" w:customStyle="1">
    <w:name w:val="Subtitle Char"/>
    <w:basedOn w:val="687"/>
    <w:uiPriority w:val="11"/>
    <w:rPr>
      <w:sz w:val="24"/>
      <w:szCs w:val="24"/>
    </w:rPr>
  </w:style>
  <w:style w:type="character" w:styleId="702" w:customStyle="1">
    <w:name w:val="Quote Char"/>
    <w:uiPriority w:val="29"/>
    <w:rPr>
      <w:i/>
    </w:rPr>
  </w:style>
  <w:style w:type="character" w:styleId="703" w:customStyle="1">
    <w:name w:val="Intense Quote Char"/>
    <w:uiPriority w:val="30"/>
    <w:rPr>
      <w:i/>
    </w:rPr>
  </w:style>
  <w:style w:type="character" w:styleId="704" w:customStyle="1">
    <w:name w:val="Footnote Text Char"/>
    <w:uiPriority w:val="99"/>
    <w:rPr>
      <w:sz w:val="18"/>
    </w:rPr>
  </w:style>
  <w:style w:type="character" w:styleId="705" w:customStyle="1">
    <w:name w:val="Endnote Text Char"/>
    <w:uiPriority w:val="99"/>
    <w:rPr>
      <w:sz w:val="20"/>
    </w:rPr>
  </w:style>
  <w:style w:type="character" w:styleId="706" w:customStyle="1">
    <w:name w:val="Заголовок 1 Знак"/>
    <w:link w:val="678"/>
    <w:uiPriority w:val="9"/>
    <w:rPr>
      <w:rFonts w:ascii="Arial" w:hAnsi="Arial" w:eastAsia="Arial" w:cs="Arial"/>
      <w:sz w:val="40"/>
      <w:szCs w:val="40"/>
    </w:rPr>
  </w:style>
  <w:style w:type="character" w:styleId="707" w:customStyle="1">
    <w:name w:val="Заголовок 2 Знак"/>
    <w:link w:val="679"/>
    <w:uiPriority w:val="9"/>
    <w:rPr>
      <w:rFonts w:ascii="Arial" w:hAnsi="Arial" w:eastAsia="Arial" w:cs="Arial"/>
      <w:sz w:val="34"/>
    </w:rPr>
  </w:style>
  <w:style w:type="character" w:styleId="708" w:customStyle="1">
    <w:name w:val="Заголовок 3 Знак"/>
    <w:link w:val="680"/>
    <w:uiPriority w:val="9"/>
    <w:rPr>
      <w:rFonts w:ascii="Arial" w:hAnsi="Arial" w:eastAsia="Arial" w:cs="Arial"/>
      <w:sz w:val="30"/>
      <w:szCs w:val="30"/>
    </w:rPr>
  </w:style>
  <w:style w:type="character" w:styleId="709" w:customStyle="1">
    <w:name w:val="Заголовок 4 Знак"/>
    <w:link w:val="681"/>
    <w:uiPriority w:val="9"/>
    <w:rPr>
      <w:rFonts w:ascii="Arial" w:hAnsi="Arial" w:eastAsia="Arial" w:cs="Arial"/>
      <w:b/>
      <w:bCs/>
      <w:sz w:val="26"/>
      <w:szCs w:val="26"/>
    </w:rPr>
  </w:style>
  <w:style w:type="character" w:styleId="710" w:customStyle="1">
    <w:name w:val="Заголовок 5 Знак"/>
    <w:link w:val="682"/>
    <w:uiPriority w:val="9"/>
    <w:rPr>
      <w:rFonts w:ascii="Arial" w:hAnsi="Arial" w:eastAsia="Arial" w:cs="Arial"/>
      <w:b/>
      <w:bCs/>
      <w:sz w:val="24"/>
      <w:szCs w:val="24"/>
    </w:rPr>
  </w:style>
  <w:style w:type="character" w:styleId="711" w:customStyle="1">
    <w:name w:val="Заголовок 6 Знак"/>
    <w:link w:val="683"/>
    <w:uiPriority w:val="9"/>
    <w:rPr>
      <w:rFonts w:ascii="Arial" w:hAnsi="Arial" w:eastAsia="Arial" w:cs="Arial"/>
      <w:b/>
      <w:bCs/>
      <w:sz w:val="22"/>
      <w:szCs w:val="22"/>
    </w:rPr>
  </w:style>
  <w:style w:type="character" w:styleId="712" w:customStyle="1">
    <w:name w:val="Заголовок 7 Знак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3" w:customStyle="1">
    <w:name w:val="Заголовок 8 Знак"/>
    <w:link w:val="685"/>
    <w:uiPriority w:val="9"/>
    <w:rPr>
      <w:rFonts w:ascii="Arial" w:hAnsi="Arial" w:eastAsia="Arial" w:cs="Arial"/>
      <w:i/>
      <w:iCs/>
      <w:sz w:val="22"/>
      <w:szCs w:val="22"/>
    </w:rPr>
  </w:style>
  <w:style w:type="character" w:styleId="714" w:customStyle="1">
    <w:name w:val="Заголовок 9 Знак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715">
    <w:name w:val="List Paragraph"/>
    <w:basedOn w:val="677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16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17">
    <w:name w:val="Title"/>
    <w:basedOn w:val="677"/>
    <w:next w:val="677"/>
    <w:link w:val="71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8" w:customStyle="1">
    <w:name w:val="Заголовок Знак"/>
    <w:link w:val="717"/>
    <w:uiPriority w:val="10"/>
    <w:rPr>
      <w:sz w:val="48"/>
      <w:szCs w:val="48"/>
    </w:rPr>
  </w:style>
  <w:style w:type="paragraph" w:styleId="719">
    <w:name w:val="Subtitle"/>
    <w:basedOn w:val="677"/>
    <w:next w:val="677"/>
    <w:link w:val="720"/>
    <w:uiPriority w:val="11"/>
    <w:qFormat/>
    <w:pPr>
      <w:spacing w:before="200" w:after="200"/>
    </w:pPr>
    <w:rPr>
      <w:sz w:val="24"/>
      <w:szCs w:val="24"/>
    </w:rPr>
  </w:style>
  <w:style w:type="character" w:styleId="720" w:customStyle="1">
    <w:name w:val="Подзаголовок Знак"/>
    <w:link w:val="719"/>
    <w:uiPriority w:val="11"/>
    <w:rPr>
      <w:sz w:val="24"/>
      <w:szCs w:val="24"/>
    </w:rPr>
  </w:style>
  <w:style w:type="paragraph" w:styleId="721">
    <w:name w:val="Quote"/>
    <w:basedOn w:val="677"/>
    <w:next w:val="677"/>
    <w:link w:val="722"/>
    <w:uiPriority w:val="29"/>
    <w:qFormat/>
    <w:pPr>
      <w:ind w:left="720" w:right="720"/>
    </w:pPr>
    <w:rPr>
      <w:i/>
    </w:rPr>
  </w:style>
  <w:style w:type="character" w:styleId="722" w:customStyle="1">
    <w:name w:val="Цитата 2 Знак"/>
    <w:link w:val="721"/>
    <w:uiPriority w:val="29"/>
    <w:rPr>
      <w:i/>
    </w:rPr>
  </w:style>
  <w:style w:type="paragraph" w:styleId="723">
    <w:name w:val="Intense Quote"/>
    <w:basedOn w:val="677"/>
    <w:next w:val="677"/>
    <w:link w:val="72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4" w:customStyle="1">
    <w:name w:val="Выделенная цитата Знак"/>
    <w:link w:val="723"/>
    <w:uiPriority w:val="30"/>
    <w:rPr>
      <w:i/>
    </w:rPr>
  </w:style>
  <w:style w:type="paragraph" w:styleId="725">
    <w:name w:val="Header"/>
    <w:basedOn w:val="677"/>
    <w:link w:val="880"/>
    <w:uiPriority w:val="99"/>
    <w:pPr>
      <w:tabs>
        <w:tab w:val="center" w:pos="4153" w:leader="none"/>
        <w:tab w:val="right" w:pos="8306" w:leader="none"/>
      </w:tabs>
    </w:pPr>
  </w:style>
  <w:style w:type="character" w:styleId="726" w:customStyle="1">
    <w:name w:val="Header Char"/>
    <w:uiPriority w:val="99"/>
  </w:style>
  <w:style w:type="paragraph" w:styleId="727">
    <w:name w:val="Footer"/>
    <w:basedOn w:val="677"/>
    <w:link w:val="956"/>
    <w:uiPriority w:val="99"/>
    <w:pPr>
      <w:tabs>
        <w:tab w:val="center" w:pos="4153" w:leader="none"/>
        <w:tab w:val="right" w:pos="8306" w:leader="none"/>
      </w:tabs>
    </w:pPr>
  </w:style>
  <w:style w:type="character" w:styleId="728" w:customStyle="1">
    <w:name w:val="Footer Char"/>
    <w:uiPriority w:val="99"/>
  </w:style>
  <w:style w:type="paragraph" w:styleId="729">
    <w:name w:val="Caption"/>
    <w:basedOn w:val="677"/>
    <w:next w:val="677"/>
    <w:link w:val="730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30" w:customStyle="1">
    <w:name w:val="Название объекта Знак"/>
    <w:link w:val="729"/>
    <w:uiPriority w:val="99"/>
  </w:style>
  <w:style w:type="table" w:styleId="731">
    <w:name w:val="Table Grid"/>
    <w:basedOn w:val="688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732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6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8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0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1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2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3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4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5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6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3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4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5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6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7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8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9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0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3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4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5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6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7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8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9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7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8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9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0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1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2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3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4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5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6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7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8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9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0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1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2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3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4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5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6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7">
    <w:name w:val="Hyperlink"/>
    <w:uiPriority w:val="99"/>
    <w:unhideWhenUsed/>
    <w:rPr>
      <w:color w:val="0000ff"/>
      <w:u w:val="single"/>
    </w:rPr>
  </w:style>
  <w:style w:type="paragraph" w:styleId="858">
    <w:name w:val="footnote text"/>
    <w:basedOn w:val="677"/>
    <w:link w:val="859"/>
    <w:uiPriority w:val="99"/>
    <w:semiHidden/>
    <w:unhideWhenUsed/>
    <w:pPr>
      <w:spacing w:after="40"/>
    </w:pPr>
    <w:rPr>
      <w:sz w:val="18"/>
    </w:rPr>
  </w:style>
  <w:style w:type="character" w:styleId="859" w:customStyle="1">
    <w:name w:val="Текст сноски Знак"/>
    <w:link w:val="858"/>
    <w:uiPriority w:val="99"/>
    <w:rPr>
      <w:sz w:val="18"/>
    </w:rPr>
  </w:style>
  <w:style w:type="character" w:styleId="860">
    <w:name w:val="footnote reference"/>
    <w:uiPriority w:val="99"/>
    <w:unhideWhenUsed/>
    <w:rPr>
      <w:vertAlign w:val="superscript"/>
    </w:rPr>
  </w:style>
  <w:style w:type="paragraph" w:styleId="861">
    <w:name w:val="endnote text"/>
    <w:basedOn w:val="677"/>
    <w:link w:val="862"/>
    <w:uiPriority w:val="99"/>
    <w:semiHidden/>
    <w:unhideWhenUsed/>
  </w:style>
  <w:style w:type="character" w:styleId="862" w:customStyle="1">
    <w:name w:val="Текст концевой сноски Знак"/>
    <w:link w:val="861"/>
    <w:uiPriority w:val="99"/>
    <w:rPr>
      <w:sz w:val="20"/>
    </w:rPr>
  </w:style>
  <w:style w:type="character" w:styleId="863">
    <w:name w:val="endnote reference"/>
    <w:uiPriority w:val="99"/>
    <w:semiHidden/>
    <w:unhideWhenUsed/>
    <w:rPr>
      <w:vertAlign w:val="superscript"/>
    </w:rPr>
  </w:style>
  <w:style w:type="paragraph" w:styleId="864">
    <w:name w:val="toc 1"/>
    <w:basedOn w:val="677"/>
    <w:next w:val="677"/>
    <w:uiPriority w:val="39"/>
    <w:unhideWhenUsed/>
    <w:pPr>
      <w:spacing w:after="57"/>
    </w:pPr>
  </w:style>
  <w:style w:type="paragraph" w:styleId="865">
    <w:name w:val="toc 2"/>
    <w:basedOn w:val="677"/>
    <w:next w:val="677"/>
    <w:uiPriority w:val="39"/>
    <w:unhideWhenUsed/>
    <w:pPr>
      <w:ind w:left="283"/>
      <w:spacing w:after="57"/>
    </w:pPr>
  </w:style>
  <w:style w:type="paragraph" w:styleId="866">
    <w:name w:val="toc 3"/>
    <w:basedOn w:val="677"/>
    <w:next w:val="677"/>
    <w:uiPriority w:val="39"/>
    <w:unhideWhenUsed/>
    <w:pPr>
      <w:ind w:left="567"/>
      <w:spacing w:after="57"/>
    </w:pPr>
  </w:style>
  <w:style w:type="paragraph" w:styleId="867">
    <w:name w:val="toc 4"/>
    <w:basedOn w:val="677"/>
    <w:next w:val="677"/>
    <w:uiPriority w:val="39"/>
    <w:unhideWhenUsed/>
    <w:pPr>
      <w:ind w:left="850"/>
      <w:spacing w:after="57"/>
    </w:pPr>
  </w:style>
  <w:style w:type="paragraph" w:styleId="868">
    <w:name w:val="toc 5"/>
    <w:basedOn w:val="677"/>
    <w:next w:val="677"/>
    <w:uiPriority w:val="39"/>
    <w:unhideWhenUsed/>
    <w:pPr>
      <w:ind w:left="1134"/>
      <w:spacing w:after="57"/>
    </w:pPr>
  </w:style>
  <w:style w:type="paragraph" w:styleId="869">
    <w:name w:val="toc 6"/>
    <w:basedOn w:val="677"/>
    <w:next w:val="677"/>
    <w:uiPriority w:val="39"/>
    <w:unhideWhenUsed/>
    <w:pPr>
      <w:ind w:left="1417"/>
      <w:spacing w:after="57"/>
    </w:pPr>
  </w:style>
  <w:style w:type="paragraph" w:styleId="870">
    <w:name w:val="toc 7"/>
    <w:basedOn w:val="677"/>
    <w:next w:val="677"/>
    <w:uiPriority w:val="39"/>
    <w:unhideWhenUsed/>
    <w:pPr>
      <w:ind w:left="1701"/>
      <w:spacing w:after="57"/>
    </w:pPr>
  </w:style>
  <w:style w:type="paragraph" w:styleId="871">
    <w:name w:val="toc 8"/>
    <w:basedOn w:val="677"/>
    <w:next w:val="677"/>
    <w:uiPriority w:val="39"/>
    <w:unhideWhenUsed/>
    <w:pPr>
      <w:ind w:left="1984"/>
      <w:spacing w:after="57"/>
    </w:pPr>
  </w:style>
  <w:style w:type="paragraph" w:styleId="872">
    <w:name w:val="toc 9"/>
    <w:basedOn w:val="677"/>
    <w:next w:val="677"/>
    <w:uiPriority w:val="39"/>
    <w:unhideWhenUsed/>
    <w:pPr>
      <w:ind w:left="2268"/>
      <w:spacing w:after="57"/>
    </w:pPr>
  </w:style>
  <w:style w:type="paragraph" w:styleId="873">
    <w:name w:val="TOC Heading"/>
    <w:uiPriority w:val="39"/>
    <w:unhideWhenUsed/>
  </w:style>
  <w:style w:type="paragraph" w:styleId="874">
    <w:name w:val="table of figures"/>
    <w:basedOn w:val="677"/>
    <w:next w:val="677"/>
    <w:uiPriority w:val="99"/>
    <w:unhideWhenUsed/>
  </w:style>
  <w:style w:type="paragraph" w:styleId="875">
    <w:name w:val="Body Text"/>
    <w:basedOn w:val="677"/>
    <w:link w:val="899"/>
    <w:pPr>
      <w:ind w:right="3117"/>
    </w:pPr>
    <w:rPr>
      <w:rFonts w:ascii="Courier New" w:hAnsi="Courier New"/>
      <w:sz w:val="26"/>
    </w:rPr>
  </w:style>
  <w:style w:type="paragraph" w:styleId="876">
    <w:name w:val="Body Text Indent"/>
    <w:basedOn w:val="677"/>
    <w:pPr>
      <w:ind w:right="-1"/>
      <w:jc w:val="both"/>
    </w:pPr>
    <w:rPr>
      <w:sz w:val="26"/>
    </w:rPr>
  </w:style>
  <w:style w:type="character" w:styleId="877">
    <w:name w:val="page number"/>
    <w:basedOn w:val="687"/>
  </w:style>
  <w:style w:type="paragraph" w:styleId="878">
    <w:name w:val="Balloon Text"/>
    <w:basedOn w:val="677"/>
    <w:link w:val="879"/>
    <w:uiPriority w:val="99"/>
    <w:rPr>
      <w:rFonts w:ascii="Segoe UI" w:hAnsi="Segoe UI" w:cs="Segoe UI"/>
      <w:sz w:val="18"/>
      <w:szCs w:val="18"/>
    </w:rPr>
  </w:style>
  <w:style w:type="character" w:styleId="879" w:customStyle="1">
    <w:name w:val="Текст выноски Знак"/>
    <w:link w:val="878"/>
    <w:uiPriority w:val="99"/>
    <w:rPr>
      <w:rFonts w:ascii="Segoe UI" w:hAnsi="Segoe UI" w:cs="Segoe UI"/>
      <w:sz w:val="18"/>
      <w:szCs w:val="18"/>
    </w:rPr>
  </w:style>
  <w:style w:type="character" w:styleId="880" w:customStyle="1">
    <w:name w:val="Верхний колонтитул Знак"/>
    <w:link w:val="725"/>
    <w:uiPriority w:val="99"/>
  </w:style>
  <w:style w:type="numbering" w:styleId="881" w:customStyle="1">
    <w:name w:val="Нет списка1"/>
    <w:next w:val="689"/>
    <w:uiPriority w:val="99"/>
    <w:semiHidden/>
    <w:unhideWhenUsed/>
  </w:style>
  <w:style w:type="character" w:styleId="882">
    <w:name w:val="FollowedHyperlink"/>
    <w:uiPriority w:val="99"/>
    <w:unhideWhenUsed/>
    <w:rPr>
      <w:color w:val="800080"/>
      <w:u w:val="single"/>
    </w:rPr>
  </w:style>
  <w:style w:type="paragraph" w:styleId="883" w:customStyle="1">
    <w:name w:val="xl65"/>
    <w:basedOn w:val="67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84" w:customStyle="1">
    <w:name w:val="xl66"/>
    <w:basedOn w:val="67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85" w:customStyle="1">
    <w:name w:val="xl67"/>
    <w:basedOn w:val="67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86" w:customStyle="1">
    <w:name w:val="xl68"/>
    <w:basedOn w:val="67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87" w:customStyle="1">
    <w:name w:val="xl69"/>
    <w:basedOn w:val="67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88" w:customStyle="1">
    <w:name w:val="xl70"/>
    <w:basedOn w:val="67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89" w:customStyle="1">
    <w:name w:val="xl71"/>
    <w:basedOn w:val="67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0" w:customStyle="1">
    <w:name w:val="xl72"/>
    <w:basedOn w:val="67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1" w:customStyle="1">
    <w:name w:val="xl73"/>
    <w:basedOn w:val="67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92" w:customStyle="1">
    <w:name w:val="xl74"/>
    <w:basedOn w:val="67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3" w:customStyle="1">
    <w:name w:val="xl75"/>
    <w:basedOn w:val="677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4" w:customStyle="1">
    <w:name w:val="xl76"/>
    <w:basedOn w:val="67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95" w:customStyle="1">
    <w:name w:val="xl77"/>
    <w:basedOn w:val="677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6" w:customStyle="1">
    <w:name w:val="xl78"/>
    <w:basedOn w:val="67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97" w:customStyle="1">
    <w:name w:val="xl79"/>
    <w:basedOn w:val="67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8" w:customStyle="1">
    <w:name w:val="Форма"/>
    <w:rPr>
      <w:sz w:val="28"/>
      <w:szCs w:val="28"/>
      <w:lang w:eastAsia="ru-RU"/>
    </w:rPr>
  </w:style>
  <w:style w:type="character" w:styleId="899" w:customStyle="1">
    <w:name w:val="Основной текст Знак"/>
    <w:link w:val="875"/>
    <w:rPr>
      <w:rFonts w:ascii="Courier New" w:hAnsi="Courier New"/>
      <w:sz w:val="26"/>
    </w:rPr>
  </w:style>
  <w:style w:type="paragraph" w:styleId="900" w:customStyle="1">
    <w:name w:val="ConsPlusNormal"/>
    <w:rPr>
      <w:sz w:val="28"/>
      <w:szCs w:val="28"/>
      <w:lang w:eastAsia="ru-RU"/>
    </w:rPr>
  </w:style>
  <w:style w:type="numbering" w:styleId="901" w:customStyle="1">
    <w:name w:val="Нет списка11"/>
    <w:next w:val="689"/>
    <w:uiPriority w:val="99"/>
    <w:semiHidden/>
    <w:unhideWhenUsed/>
  </w:style>
  <w:style w:type="numbering" w:styleId="902" w:customStyle="1">
    <w:name w:val="Нет списка111"/>
    <w:next w:val="689"/>
    <w:uiPriority w:val="99"/>
    <w:semiHidden/>
    <w:unhideWhenUsed/>
  </w:style>
  <w:style w:type="paragraph" w:styleId="903" w:customStyle="1">
    <w:name w:val="font5"/>
    <w:basedOn w:val="677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04" w:customStyle="1">
    <w:name w:val="xl80"/>
    <w:basedOn w:val="67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05" w:customStyle="1">
    <w:name w:val="xl81"/>
    <w:basedOn w:val="67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06" w:customStyle="1">
    <w:name w:val="xl82"/>
    <w:basedOn w:val="677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07" w:customStyle="1">
    <w:name w:val="xl83"/>
    <w:basedOn w:val="67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08" w:customStyle="1">
    <w:name w:val="xl84"/>
    <w:basedOn w:val="67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09" w:customStyle="1">
    <w:name w:val="xl85"/>
    <w:basedOn w:val="67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10" w:customStyle="1">
    <w:name w:val="xl86"/>
    <w:basedOn w:val="67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11" w:customStyle="1">
    <w:name w:val="xl87"/>
    <w:basedOn w:val="67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12" w:customStyle="1">
    <w:name w:val="xl88"/>
    <w:basedOn w:val="67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13" w:customStyle="1">
    <w:name w:val="xl89"/>
    <w:basedOn w:val="67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4" w:customStyle="1">
    <w:name w:val="xl90"/>
    <w:basedOn w:val="67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5" w:customStyle="1">
    <w:name w:val="xl91"/>
    <w:basedOn w:val="67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6" w:customStyle="1">
    <w:name w:val="xl92"/>
    <w:basedOn w:val="67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17" w:customStyle="1">
    <w:name w:val="xl93"/>
    <w:basedOn w:val="67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18" w:customStyle="1">
    <w:name w:val="xl94"/>
    <w:basedOn w:val="677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9" w:customStyle="1">
    <w:name w:val="xl95"/>
    <w:basedOn w:val="67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0" w:customStyle="1">
    <w:name w:val="xl96"/>
    <w:basedOn w:val="67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1" w:customStyle="1">
    <w:name w:val="xl97"/>
    <w:basedOn w:val="67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2" w:customStyle="1">
    <w:name w:val="xl98"/>
    <w:basedOn w:val="67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23" w:customStyle="1">
    <w:name w:val="xl99"/>
    <w:basedOn w:val="677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4" w:customStyle="1">
    <w:name w:val="xl100"/>
    <w:basedOn w:val="67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5" w:customStyle="1">
    <w:name w:val="xl101"/>
    <w:basedOn w:val="67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6" w:customStyle="1">
    <w:name w:val="xl102"/>
    <w:basedOn w:val="67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7" w:customStyle="1">
    <w:name w:val="xl103"/>
    <w:basedOn w:val="67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8" w:customStyle="1">
    <w:name w:val="xl104"/>
    <w:basedOn w:val="67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9" w:customStyle="1">
    <w:name w:val="xl105"/>
    <w:basedOn w:val="67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0" w:customStyle="1">
    <w:name w:val="xl106"/>
    <w:basedOn w:val="67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31" w:customStyle="1">
    <w:name w:val="xl107"/>
    <w:basedOn w:val="67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2" w:customStyle="1">
    <w:name w:val="xl108"/>
    <w:basedOn w:val="67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3" w:customStyle="1">
    <w:name w:val="xl109"/>
    <w:basedOn w:val="67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4" w:customStyle="1">
    <w:name w:val="xl110"/>
    <w:basedOn w:val="67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5" w:customStyle="1">
    <w:name w:val="xl111"/>
    <w:basedOn w:val="67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6" w:customStyle="1">
    <w:name w:val="xl112"/>
    <w:basedOn w:val="677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37" w:customStyle="1">
    <w:name w:val="xl113"/>
    <w:basedOn w:val="67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8" w:customStyle="1">
    <w:name w:val="xl114"/>
    <w:basedOn w:val="67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9" w:customStyle="1">
    <w:name w:val="xl115"/>
    <w:basedOn w:val="677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40" w:customStyle="1">
    <w:name w:val="xl116"/>
    <w:basedOn w:val="67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1" w:customStyle="1">
    <w:name w:val="xl117"/>
    <w:basedOn w:val="677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2" w:customStyle="1">
    <w:name w:val="xl118"/>
    <w:basedOn w:val="677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3" w:customStyle="1">
    <w:name w:val="xl119"/>
    <w:basedOn w:val="677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4" w:customStyle="1">
    <w:name w:val="xl120"/>
    <w:basedOn w:val="67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45" w:customStyle="1">
    <w:name w:val="xl121"/>
    <w:basedOn w:val="67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46" w:customStyle="1">
    <w:name w:val="xl122"/>
    <w:basedOn w:val="67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 w:customStyle="1">
    <w:name w:val="xl123"/>
    <w:basedOn w:val="67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48" w:customStyle="1">
    <w:name w:val="xl124"/>
    <w:basedOn w:val="67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49" w:customStyle="1">
    <w:name w:val="xl125"/>
    <w:basedOn w:val="67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50" w:customStyle="1">
    <w:name w:val="Нет списка2"/>
    <w:next w:val="689"/>
    <w:uiPriority w:val="99"/>
    <w:semiHidden/>
    <w:unhideWhenUsed/>
  </w:style>
  <w:style w:type="numbering" w:styleId="951" w:customStyle="1">
    <w:name w:val="Нет списка3"/>
    <w:next w:val="689"/>
    <w:uiPriority w:val="99"/>
    <w:semiHidden/>
    <w:unhideWhenUsed/>
  </w:style>
  <w:style w:type="paragraph" w:styleId="952" w:customStyle="1">
    <w:name w:val="font6"/>
    <w:basedOn w:val="677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53" w:customStyle="1">
    <w:name w:val="font7"/>
    <w:basedOn w:val="677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54" w:customStyle="1">
    <w:name w:val="font8"/>
    <w:basedOn w:val="677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55" w:customStyle="1">
    <w:name w:val="Нет списка4"/>
    <w:next w:val="689"/>
    <w:uiPriority w:val="99"/>
    <w:semiHidden/>
    <w:unhideWhenUsed/>
  </w:style>
  <w:style w:type="character" w:styleId="956" w:customStyle="1">
    <w:name w:val="Нижний колонтитул Знак"/>
    <w:link w:val="727"/>
    <w:uiPriority w:val="99"/>
  </w:style>
  <w:style w:type="table" w:styleId="957" w:customStyle="1">
    <w:name w:val="Сетка таблицы1"/>
    <w:basedOn w:val="688"/>
    <w:next w:val="731"/>
    <w:uiPriority w:val="39"/>
    <w:unhideWhenUsed/>
    <w:rPr>
      <w:rFonts w:eastAsia="Calibri"/>
      <w:sz w:val="28"/>
      <w:szCs w:val="22"/>
      <w:lang w:eastAsia="en-US"/>
    </w:rPr>
    <w:tblPr/>
  </w:style>
  <w:style w:type="table" w:styleId="958" w:customStyle="1">
    <w:name w:val="Сетка таблицы2"/>
    <w:basedOn w:val="688"/>
    <w:next w:val="731"/>
    <w:uiPriority w:val="39"/>
    <w:unhideWhenUsed/>
    <w:rPr>
      <w:rFonts w:eastAsia="Calibri"/>
      <w:sz w:val="28"/>
      <w:szCs w:val="22"/>
      <w:lang w:eastAsia="en-US"/>
    </w:rPr>
    <w:tblPr/>
  </w:style>
  <w:style w:type="paragraph" w:styleId="959">
    <w:name w:val="Normal (Web)"/>
    <w:basedOn w:val="677"/>
    <w:uiPriority w:val="99"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6</cp:revision>
  <dcterms:created xsi:type="dcterms:W3CDTF">2025-10-02T11:21:00Z</dcterms:created>
  <dcterms:modified xsi:type="dcterms:W3CDTF">2025-10-08T04:23:45Z</dcterms:modified>
  <cp:version>1048576</cp:version>
</cp:coreProperties>
</file>