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0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1" name="Group 1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1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575" cy="514350"/>
                                        <wp:effectExtent l="0" t="0" r="0" b="0"/>
                                        <wp:docPr id="2" name="Рисунок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4"/>
                                                    </a:ext>
                                                  </a:extLst>
                                                </a:blip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575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0" o:spid="_x0000_s0" type="#_x0000_t75" style="width:32.25pt;height:40.50pt;mso-wrap-distance-left:0.00pt;mso-wrap-distance-top:0.00pt;mso-wrap-distance-right:0.00pt;mso-wrap-distance-bottom:0.00pt;" stroked="f">
                                        <v:path textboxrect="0,0,0,0"/>
                                        <v:imagedata r:id="rId13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0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-251656192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1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575" cy="514350"/>
                                  <wp:effectExtent l="0" t="0" r="0" b="0"/>
                                  <wp:docPr id="2" name="Рисунок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0" o:spid="_x0000_s0" type="#_x0000_t75" style="width:32.25pt;height:40.50pt;mso-wrap-distance-left:0.00pt;mso-wrap-distance-top:0.00pt;mso-wrap-distance-right:0.00pt;mso-wrap-distance-bottom:0.00pt;" stroked="f">
                                  <v:path textboxrect="0,0,0,0"/>
                                  <v:imagedata r:id="rId13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0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1080135</wp:posOffset>
                </wp:positionV>
                <wp:extent cx="325755" cy="245745"/>
                <wp:effectExtent l="0" t="0" r="0" b="0"/>
                <wp:wrapNone/>
                <wp:docPr id="3" name="Text Box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2575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251659264;o:allowoverlap:true;o:allowincell:true;mso-position-horizontal-relative:text;margin-left:99.25pt;mso-position-horizontal:absolute;mso-position-vertical-relative:text;margin-top:85.05pt;mso-position-vertical:absolute;width:25.65pt;height:19.35pt;mso-wrap-distance-left:9.00pt;mso-wrap-distance-top:0.00pt;mso-wrap-distance-right:9.00pt;mso-wrap-distance-bottom:0.00pt;visibility:visible;" fillcolor="#FFFFFF" strokecolor="#FFFFF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-544195</wp:posOffset>
                </wp:positionV>
                <wp:extent cx="407035" cy="495300"/>
                <wp:effectExtent l="0" t="0" r="0" b="0"/>
                <wp:wrapNone/>
                <wp:docPr id="4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251657216;o:allowoverlap:true;o:allowincell:true;mso-position-horizontal-relative:text;margin-left:232.35pt;mso-position-horizontal:absolute;mso-position-vertical-relative:text;margin-top:-42.85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</w:p>
    <w:p>
      <w:pPr>
        <w:pStyle w:val="71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</w:t>
      </w:r>
      <w:r>
        <w:rPr>
          <w:b/>
          <w:sz w:val="28"/>
          <w:szCs w:val="28"/>
        </w:rPr>
        <w:t xml:space="preserve">й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 приложение 1 к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оложе</w:t>
      </w:r>
      <w:r>
        <w:rPr>
          <w:b/>
          <w:sz w:val="28"/>
          <w:szCs w:val="28"/>
        </w:rPr>
        <w:t xml:space="preserve">ни</w:t>
      </w:r>
      <w:r>
        <w:rPr>
          <w:b/>
          <w:sz w:val="28"/>
          <w:szCs w:val="28"/>
        </w:rPr>
        <w:t xml:space="preserve">ю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 отраслевой </w:t>
      </w:r>
      <w:r>
        <w:rPr>
          <w:b/>
          <w:sz w:val="28"/>
          <w:szCs w:val="28"/>
        </w:rPr>
        <w:t xml:space="preserve">системе оплаты труда работнико</w:t>
      </w: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муниципальн</w:t>
      </w:r>
      <w:r>
        <w:rPr>
          <w:b/>
          <w:sz w:val="28"/>
          <w:szCs w:val="28"/>
        </w:rPr>
        <w:t xml:space="preserve">ого </w:t>
      </w:r>
      <w:r>
        <w:rPr>
          <w:b/>
          <w:sz w:val="28"/>
          <w:szCs w:val="28"/>
        </w:rPr>
        <w:t xml:space="preserve">учреждени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, подведомственн</w:t>
      </w:r>
      <w:r>
        <w:rPr>
          <w:b/>
          <w:sz w:val="28"/>
          <w:szCs w:val="28"/>
        </w:rPr>
        <w:t xml:space="preserve">ого </w:t>
      </w:r>
      <w:r>
        <w:rPr>
          <w:b/>
          <w:sz w:val="28"/>
          <w:szCs w:val="28"/>
        </w:rPr>
        <w:t xml:space="preserve">управлению капитального строительства </w:t>
      </w:r>
      <w:r>
        <w:rPr>
          <w:b/>
          <w:sz w:val="28"/>
          <w:szCs w:val="28"/>
        </w:rPr>
        <w:t xml:space="preserve">администрации города Перм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утвержденному </w:t>
      </w:r>
      <w:r>
        <w:rPr>
          <w:b/>
          <w:sz w:val="28"/>
          <w:szCs w:val="28"/>
        </w:rPr>
        <w:t xml:space="preserve">постановление</w:t>
      </w:r>
      <w:r>
        <w:rPr>
          <w:b/>
          <w:sz w:val="28"/>
          <w:szCs w:val="28"/>
        </w:rPr>
        <w:t xml:space="preserve">м </w:t>
      </w:r>
      <w:r>
        <w:rPr>
          <w:b/>
          <w:sz w:val="28"/>
          <w:szCs w:val="28"/>
        </w:rPr>
        <w:t xml:space="preserve">администрации города Перми от 08.05.2015 № 252</w:t>
      </w:r>
      <w:r>
        <w:rPr>
          <w:b/>
          <w:sz w:val="28"/>
          <w:szCs w:val="28"/>
        </w:rPr>
      </w:r>
    </w:p>
    <w:p>
      <w:pPr>
        <w:ind w:right="5387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Трудовым </w:t>
      </w:r>
      <w:hyperlink r:id="rId16" w:tooltip="consultantplus://offline/ref=A9173D9ECA01DC0A2EA57993B10B3D65552C4CA13DBC4975720C8375A313BCBEAB02F852873134C5FF5C8A7821A6PFH" w:history="1">
        <w:r>
          <w:rPr>
            <w:bCs/>
            <w:sz w:val="28"/>
            <w:szCs w:val="28"/>
          </w:rPr>
          <w:t xml:space="preserve">кодексом</w:t>
        </w:r>
      </w:hyperlink>
      <w:r>
        <w:rPr>
          <w:bCs/>
          <w:sz w:val="28"/>
          <w:szCs w:val="28"/>
        </w:rPr>
        <w:t xml:space="preserve"> Российской Федерации, Федеральным </w:t>
      </w:r>
      <w:hyperlink r:id="rId17" w:tooltip="consultantplus://offline/ref=A9173D9ECA01DC0A2EA57993B10B3D65552C4CA53CBC4975720C8375A313BCBEAB02F852873134C5FF5C8A7821A6PFH" w:history="1">
        <w:r>
          <w:rPr>
            <w:bCs/>
            <w:sz w:val="28"/>
            <w:szCs w:val="28"/>
          </w:rPr>
          <w:t xml:space="preserve">законом</w:t>
        </w:r>
      </w:hyperlink>
      <w:r>
        <w:rPr>
          <w:bCs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hyperlink r:id="rId18" w:tooltip="consultantplus://offline/ref=A9173D9ECA01DC0A2EA5679EA767606E5C2015AA31B241232E53D828F41AB6E9FE4DF91CC3382BC5FD428A7A283AEEEBD8F12A65636E845386873CA9P2H" w:history="1">
        <w:r>
          <w:rPr>
            <w:bCs/>
            <w:sz w:val="28"/>
            <w:szCs w:val="28"/>
          </w:rPr>
          <w:t xml:space="preserve">Уставом</w:t>
        </w:r>
      </w:hyperlink>
      <w:r>
        <w:rPr>
          <w:bCs/>
          <w:sz w:val="28"/>
          <w:szCs w:val="28"/>
        </w:rPr>
        <w:t xml:space="preserve"> города Перми, </w:t>
      </w:r>
      <w:hyperlink r:id="rId19" w:tooltip="consultantplus://offline/ref=A9173D9ECA01DC0A2EA5679EA767606E5C2015AA3ABC4B272F53D828F41AB6E9FE4DF90EC36027C5F95C887A3D6CBFADA8PCH" w:history="1">
        <w:r>
          <w:rPr>
            <w:bCs/>
            <w:sz w:val="28"/>
            <w:szCs w:val="28"/>
          </w:rPr>
          <w:t xml:space="preserve">решением</w:t>
        </w:r>
      </w:hyperlink>
      <w:r>
        <w:rPr>
          <w:bCs/>
          <w:sz w:val="28"/>
          <w:szCs w:val="28"/>
        </w:rPr>
        <w:t xml:space="preserve"> Пермской городской Думы от 22 сентября 2009 г. № 209 </w:t>
      </w:r>
      <w:r>
        <w:rPr>
          <w:bCs/>
          <w:sz w:val="28"/>
          <w:szCs w:val="28"/>
        </w:rPr>
        <w:t xml:space="preserve">«Об утверждении Положения об оплате труда работников муниципальных учреждений города Перми»</w:t>
      </w:r>
      <w:r>
        <w:rPr>
          <w:bCs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города Перми ПОСТАНОВЛЯЕТ:</w:t>
      </w:r>
      <w:r>
        <w:rPr>
          <w:color w:val="000000"/>
          <w:sz w:val="28"/>
          <w:szCs w:val="28"/>
        </w:rPr>
      </w:r>
    </w:p>
    <w:p>
      <w:pPr>
        <w:ind w:firstLine="709"/>
        <w:jc w:val="both"/>
      </w:pPr>
      <w:r>
        <w:rPr>
          <w:rFonts w:eastAsia="Calibri"/>
          <w:bCs/>
          <w:sz w:val="28"/>
          <w:szCs w:val="28"/>
        </w:rPr>
        <w:t xml:space="preserve">1</w:t>
      </w:r>
      <w:r>
        <w:rPr>
          <w:rFonts w:eastAsia="Calibri"/>
          <w:bCs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 xml:space="preserve">Внести </w:t>
      </w:r>
      <w:r>
        <w:rPr>
          <w:rFonts w:eastAsia="Calibri"/>
          <w:sz w:val="28"/>
          <w:szCs w:val="28"/>
        </w:rPr>
        <w:t xml:space="preserve">изменения </w:t>
      </w:r>
      <w:r>
        <w:rPr>
          <w:rFonts w:eastAsia="Calibri"/>
          <w:sz w:val="28"/>
          <w:szCs w:val="28"/>
        </w:rPr>
        <w:t xml:space="preserve">приложение 1 к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</w:t>
      </w:r>
      <w:r>
        <w:rPr>
          <w:sz w:val="28"/>
          <w:szCs w:val="28"/>
        </w:rPr>
        <w:t xml:space="preserve">оложени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 отраслевой</w:t>
      </w:r>
      <w:r>
        <w:rPr>
          <w:sz w:val="28"/>
          <w:szCs w:val="28"/>
        </w:rPr>
        <w:t xml:space="preserve"> системе оплат</w:t>
      </w:r>
      <w:r>
        <w:rPr>
          <w:sz w:val="28"/>
          <w:szCs w:val="28"/>
        </w:rPr>
        <w:t xml:space="preserve">ы труда работников муниципальн</w:t>
      </w:r>
      <w:r>
        <w:rPr>
          <w:sz w:val="28"/>
          <w:szCs w:val="28"/>
        </w:rPr>
        <w:t xml:space="preserve">ого </w:t>
      </w:r>
      <w:r>
        <w:rPr>
          <w:sz w:val="28"/>
          <w:szCs w:val="28"/>
        </w:rPr>
        <w:t xml:space="preserve">учреждени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, подведомственн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управлению капитального строитель</w:t>
      </w:r>
      <w:r>
        <w:rPr>
          <w:sz w:val="28"/>
          <w:szCs w:val="28"/>
        </w:rPr>
        <w:t xml:space="preserve">ства администрации города Перми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утвержденно</w:t>
      </w:r>
      <w:r>
        <w:rPr>
          <w:sz w:val="28"/>
          <w:szCs w:val="28"/>
        </w:rPr>
        <w:t xml:space="preserve">му </w:t>
      </w:r>
      <w:r>
        <w:rPr>
          <w:rFonts w:eastAsia="Calibri"/>
          <w:sz w:val="28"/>
          <w:szCs w:val="28"/>
        </w:rPr>
        <w:t xml:space="preserve">постановлением администрации города Перми от </w:t>
      </w:r>
      <w:r>
        <w:rPr>
          <w:sz w:val="28"/>
          <w:szCs w:val="28"/>
        </w:rPr>
        <w:t xml:space="preserve">08 мая 2015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252 (в ред. от 31.08.2015 № 609, от 09.10.2015 № 737, от 19.10.2016 № 872, </w:t>
      </w:r>
      <w:r>
        <w:rPr>
          <w:sz w:val="28"/>
          <w:szCs w:val="28"/>
        </w:rPr>
        <w:t xml:space="preserve">от 23.12.2016 № 1158, от 22</w:t>
      </w:r>
      <w:r>
        <w:rPr>
          <w:sz w:val="28"/>
          <w:szCs w:val="28"/>
        </w:rPr>
        <w:t xml:space="preserve">.03.2018</w:t>
      </w:r>
      <w:r>
        <w:rPr>
          <w:sz w:val="28"/>
          <w:szCs w:val="28"/>
        </w:rPr>
        <w:t xml:space="preserve">№ 168, от 06.02.2019 № 70, от 24.10.2019 № 784, от 28.02.2020 № 180</w:t>
      </w:r>
      <w:r>
        <w:rPr>
          <w:sz w:val="28"/>
          <w:szCs w:val="28"/>
        </w:rPr>
        <w:t xml:space="preserve">, от 30.03.2021</w:t>
      </w:r>
      <w:r>
        <w:rPr>
          <w:sz w:val="28"/>
          <w:szCs w:val="28"/>
        </w:rPr>
        <w:t xml:space="preserve"> № 213</w:t>
      </w:r>
      <w:r>
        <w:rPr>
          <w:sz w:val="28"/>
          <w:szCs w:val="28"/>
        </w:rPr>
        <w:t xml:space="preserve">, от 28.09.2021 № 764</w:t>
      </w:r>
      <w:r>
        <w:rPr>
          <w:sz w:val="28"/>
          <w:szCs w:val="28"/>
        </w:rPr>
        <w:t xml:space="preserve">, от 23.06.2022 </w:t>
      </w:r>
      <w:r>
        <w:rPr>
          <w:sz w:val="28"/>
          <w:szCs w:val="28"/>
        </w:rPr>
        <w:t xml:space="preserve">№ 522, </w:t>
      </w:r>
      <w:r>
        <w:rPr>
          <w:sz w:val="28"/>
          <w:szCs w:val="28"/>
        </w:rPr>
      </w:r>
      <w:r>
        <w:rPr>
          <w:sz w:val="28"/>
          <w:szCs w:val="28"/>
        </w:rPr>
        <w:t xml:space="preserve">от 01.11.2022 № 1102, от 24.08.2023 № 757,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20.10.2023 № 1145, от 10.04.2024 № 270, от 18.10.2024 № 975,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21.03.2025 № 174, от 01.09.2025 № 598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изложив </w:t>
      </w:r>
      <w:bookmarkStart w:id="0" w:name="_GoBack"/>
      <w:r/>
      <w:bookmarkEnd w:id="0"/>
      <w:r>
        <w:rPr>
          <w:sz w:val="28"/>
          <w:szCs w:val="28"/>
        </w:rPr>
        <w:t xml:space="preserve">в редакции согласно </w:t>
      </w:r>
      <w:hyperlink r:id="rId20" w:tooltip="consultantplus://offline/ref=642B7B80064714C03F297134AEE5DC3B0E319B6FCDAECB83F6801F3FFF12FDBC223D277140413050A4CEB89204967E80DC75C91464BF9BF8F61D1315nDlCM" w:history="1">
        <w:r>
          <w:rPr>
            <w:sz w:val="28"/>
            <w:szCs w:val="28"/>
          </w:rPr>
          <w:t xml:space="preserve">приложению</w:t>
        </w:r>
      </w:hyperlink>
      <w:r>
        <w:t xml:space="preserve"> </w:t>
      </w:r>
      <w:r>
        <w:rPr>
          <w:sz w:val="28"/>
          <w:szCs w:val="28"/>
        </w:rPr>
        <w:t xml:space="preserve">к настоящему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остановлению.</w:t>
      </w:r>
      <w:r>
        <w:rPr>
          <w:sz w:val="28"/>
          <w:szCs w:val="28"/>
        </w:rPr>
      </w:r>
      <w:r/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пост</w:t>
      </w:r>
      <w:r>
        <w:rPr>
          <w:sz w:val="28"/>
          <w:szCs w:val="28"/>
        </w:rPr>
        <w:t xml:space="preserve">ановление вступает в силу с 01 июля 2026 г.</w:t>
      </w:r>
      <w:r>
        <w:rPr>
          <w:sz w:val="28"/>
          <w:szCs w:val="28"/>
        </w:rPr>
        <w:t xml:space="preserve">, но не ранее дня официального опубликования </w:t>
      </w:r>
      <w:r>
        <w:rPr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Управлению по общим вопросам администрации города Перми обеспечить опубликование настоящего постановления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опубликование (обнародование) настоящего постановления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официальном сайте м</w:t>
      </w:r>
      <w:r>
        <w:rPr>
          <w:sz w:val="28"/>
          <w:szCs w:val="28"/>
        </w:rPr>
        <w:t xml:space="preserve">униципального образования город</w:t>
      </w:r>
      <w:r>
        <w:rPr>
          <w:sz w:val="28"/>
          <w:szCs w:val="28"/>
        </w:rPr>
        <w:t xml:space="preserve"> 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информационно-телекоммуникационной сети Интернет.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</w:t>
      </w:r>
      <w:r>
        <w:rPr>
          <w:sz w:val="28"/>
          <w:szCs w:val="28"/>
        </w:rPr>
        <w:t xml:space="preserve">местителя главы администрации </w:t>
      </w: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  <w:t xml:space="preserve">Балахнина А.А.</w:t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bCs/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bCs/>
          <w:sz w:val="28"/>
          <w:szCs w:val="28"/>
        </w:rPr>
        <w:t xml:space="preserve">Глав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 города Перми                                                                                     Э.О. Соснин</w:t>
      </w:r>
      <w:r>
        <w:rPr>
          <w:bCs/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spacing w:line="240" w:lineRule="exact"/>
        <w:rPr>
          <w:rFonts w:eastAsiaTheme="minorHAnsi"/>
          <w:b w:val="0"/>
          <w:szCs w:val="28"/>
          <w:lang w:eastAsia="en-US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7" w:h="16840" w:orient="portrait"/>
          <w:pgMar w:top="1134" w:right="567" w:bottom="1134" w:left="1418" w:header="363" w:footer="720" w:gutter="0"/>
          <w:pgNumType w:start="1"/>
          <w:cols w:num="1" w:sep="0" w:space="60" w:equalWidth="1"/>
          <w:docGrid w:linePitch="360"/>
          <w:titlePg/>
        </w:sectPr>
      </w:pPr>
      <w:r>
        <w:rPr>
          <w:rFonts w:eastAsiaTheme="minorHAnsi"/>
          <w:b w:val="0"/>
          <w:szCs w:val="28"/>
          <w:lang w:eastAsia="en-US"/>
        </w:rPr>
      </w:r>
      <w:r>
        <w:rPr>
          <w:rFonts w:eastAsiaTheme="minorHAnsi"/>
          <w:b w:val="0"/>
          <w:szCs w:val="28"/>
          <w:lang w:eastAsia="en-US"/>
        </w:rPr>
      </w:r>
    </w:p>
    <w:p>
      <w:pPr>
        <w:pStyle w:val="721"/>
        <w:ind w:left="5670"/>
        <w:spacing w:line="240" w:lineRule="exact"/>
        <w:rPr>
          <w:rFonts w:eastAsiaTheme="minorHAnsi"/>
          <w:b w:val="0"/>
          <w:szCs w:val="28"/>
          <w:lang w:eastAsia="en-US"/>
        </w:rPr>
      </w:pPr>
      <w:r>
        <w:rPr>
          <w:rFonts w:eastAsiaTheme="minorHAnsi"/>
          <w:b w:val="0"/>
          <w:szCs w:val="28"/>
          <w:lang w:eastAsia="en-US"/>
        </w:rPr>
        <w:t xml:space="preserve">Приложение </w:t>
      </w:r>
      <w:r>
        <w:rPr>
          <w:rFonts w:eastAsiaTheme="minorHAnsi"/>
          <w:b w:val="0"/>
          <w:szCs w:val="28"/>
          <w:lang w:eastAsia="en-US"/>
        </w:rPr>
      </w:r>
      <w:r>
        <w:rPr>
          <w:rFonts w:eastAsiaTheme="minorHAnsi"/>
          <w:b w:val="0"/>
          <w:szCs w:val="28"/>
          <w:lang w:eastAsia="en-US"/>
        </w:rPr>
      </w:r>
    </w:p>
    <w:p>
      <w:pPr>
        <w:pStyle w:val="721"/>
        <w:ind w:left="5670"/>
        <w:spacing w:line="240" w:lineRule="exact"/>
        <w:rPr>
          <w:rFonts w:eastAsiaTheme="minorHAnsi"/>
          <w:b w:val="0"/>
          <w:szCs w:val="28"/>
          <w:lang w:eastAsia="en-US"/>
        </w:rPr>
      </w:pPr>
      <w:r>
        <w:rPr>
          <w:rFonts w:eastAsiaTheme="minorHAnsi"/>
          <w:b w:val="0"/>
          <w:szCs w:val="28"/>
          <w:lang w:eastAsia="en-US"/>
        </w:rPr>
        <w:t xml:space="preserve">к постановлению администрации</w:t>
      </w:r>
      <w:r>
        <w:rPr>
          <w:rFonts w:eastAsiaTheme="minorHAnsi"/>
          <w:b w:val="0"/>
          <w:szCs w:val="28"/>
          <w:lang w:eastAsia="en-US"/>
        </w:rPr>
        <w:br/>
        <w:t xml:space="preserve">города Перми </w:t>
      </w:r>
      <w:r>
        <w:rPr>
          <w:rFonts w:eastAsiaTheme="minorHAnsi"/>
          <w:b w:val="0"/>
          <w:szCs w:val="28"/>
          <w:lang w:eastAsia="en-US"/>
        </w:rPr>
      </w:r>
      <w:r>
        <w:rPr>
          <w:rFonts w:eastAsiaTheme="minorHAnsi"/>
          <w:b w:val="0"/>
          <w:szCs w:val="28"/>
          <w:lang w:eastAsia="en-US"/>
        </w:rPr>
      </w:r>
    </w:p>
    <w:p>
      <w:pPr>
        <w:pStyle w:val="721"/>
        <w:ind w:left="5670"/>
        <w:spacing w:line="240" w:lineRule="exact"/>
        <w:rPr>
          <w:rFonts w:eastAsiaTheme="minorHAnsi"/>
          <w:b w:val="0"/>
          <w:szCs w:val="28"/>
          <w:lang w:eastAsia="en-US"/>
        </w:rPr>
      </w:pPr>
      <w:r>
        <w:rPr>
          <w:rFonts w:eastAsiaTheme="minorHAnsi"/>
          <w:b w:val="0"/>
          <w:szCs w:val="28"/>
          <w:lang w:eastAsia="en-US"/>
        </w:rPr>
        <w:t xml:space="preserve">от </w:t>
      </w:r>
      <w:r>
        <w:rPr>
          <w:rFonts w:eastAsiaTheme="minorHAnsi"/>
          <w:b w:val="0"/>
          <w:szCs w:val="28"/>
          <w:lang w:eastAsia="en-US"/>
        </w:rPr>
      </w:r>
      <w:r>
        <w:rPr>
          <w:rFonts w:eastAsiaTheme="minorHAnsi"/>
          <w:b w:val="0"/>
          <w:szCs w:val="28"/>
          <w:lang w:eastAsia="en-US"/>
        </w:rPr>
      </w:r>
    </w:p>
    <w:p>
      <w:pPr>
        <w:pStyle w:val="721"/>
        <w:spacing w:line="240" w:lineRule="exact"/>
        <w:rPr>
          <w:rFonts w:eastAsiaTheme="minorHAnsi"/>
          <w:b w:val="0"/>
          <w:lang w:eastAsia="en-US"/>
        </w:rPr>
      </w:pPr>
      <w:r>
        <w:rPr>
          <w:rFonts w:eastAsiaTheme="minorHAnsi"/>
          <w:b w:val="0"/>
          <w:lang w:eastAsia="en-US"/>
        </w:rPr>
      </w:r>
      <w:r>
        <w:rPr>
          <w:rFonts w:eastAsiaTheme="minorHAnsi"/>
          <w:b w:val="0"/>
          <w:lang w:eastAsia="en-US"/>
        </w:rPr>
      </w:r>
      <w:r>
        <w:rPr>
          <w:rFonts w:eastAsiaTheme="minorHAnsi"/>
          <w:b w:val="0"/>
          <w:lang w:eastAsia="en-US"/>
        </w:rPr>
      </w:r>
    </w:p>
    <w:p>
      <w:pPr>
        <w:pStyle w:val="721"/>
        <w:spacing w:line="240" w:lineRule="exact"/>
        <w:rPr>
          <w:rFonts w:eastAsiaTheme="minorHAnsi"/>
          <w:b w:val="0"/>
          <w:lang w:eastAsia="en-US"/>
        </w:rPr>
      </w:pPr>
      <w:r>
        <w:rPr>
          <w:rFonts w:eastAsiaTheme="minorHAnsi"/>
          <w:b w:val="0"/>
          <w:lang w:eastAsia="en-US"/>
        </w:rPr>
      </w:r>
      <w:r>
        <w:rPr>
          <w:rFonts w:eastAsiaTheme="minorHAnsi"/>
          <w:b w:val="0"/>
          <w:lang w:eastAsia="en-US"/>
        </w:rPr>
      </w:r>
      <w:r>
        <w:rPr>
          <w:rFonts w:eastAsiaTheme="minorHAnsi"/>
          <w:b w:val="0"/>
          <w:lang w:eastAsia="en-US"/>
        </w:rPr>
      </w:r>
    </w:p>
    <w:p>
      <w:pPr>
        <w:pStyle w:val="718"/>
        <w:rPr>
          <w:szCs w:val="28"/>
        </w:rPr>
        <w:outlineLvl w:val="2"/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718"/>
        <w:rPr>
          <w:szCs w:val="28"/>
        </w:rPr>
        <w:outlineLvl w:val="2"/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718"/>
        <w:jc w:val="right"/>
        <w:spacing w:line="240" w:lineRule="exact"/>
        <w:rPr>
          <w:szCs w:val="28"/>
        </w:rPr>
        <w:outlineLvl w:val="2"/>
      </w:pPr>
      <w:r>
        <w:rPr>
          <w:szCs w:val="28"/>
        </w:rPr>
        <w:t xml:space="preserve">Таблица 1</w:t>
      </w:r>
      <w:r>
        <w:rPr>
          <w:szCs w:val="28"/>
        </w:rPr>
      </w:r>
      <w:r>
        <w:rPr>
          <w:szCs w:val="28"/>
        </w:rPr>
      </w:r>
    </w:p>
    <w:p>
      <w:pPr>
        <w:pStyle w:val="721"/>
        <w:jc w:val="center"/>
        <w:spacing w:line="240" w:lineRule="exact"/>
      </w:pPr>
      <w:r/>
      <w:r/>
      <w:r/>
    </w:p>
    <w:p>
      <w:pPr>
        <w:pStyle w:val="721"/>
        <w:jc w:val="center"/>
        <w:spacing w:line="240" w:lineRule="exact"/>
      </w:pPr>
      <w:r/>
      <w:r/>
      <w:r/>
    </w:p>
    <w:p>
      <w:pPr>
        <w:pStyle w:val="721"/>
        <w:jc w:val="center"/>
        <w:spacing w:line="240" w:lineRule="exact"/>
      </w:pPr>
      <w:r>
        <w:t xml:space="preserve">РАЗМЕРЫ</w:t>
      </w:r>
      <w:r/>
      <w:r/>
    </w:p>
    <w:p>
      <w:pPr>
        <w:pStyle w:val="721"/>
        <w:jc w:val="center"/>
        <w:spacing w:line="240" w:lineRule="exact"/>
      </w:pPr>
      <w:r>
        <w:t xml:space="preserve">должностных окладов работников муниципального учреждения, </w:t>
      </w:r>
      <w:r>
        <w:br/>
        <w:t xml:space="preserve">подведомственного управлению капитального строительства администрации города Перми, занимающих должности, включенные в профессиональные квалификационные группы общеотраслевых должностей руководителей, специалистов и служащих, профессий рабочих </w:t>
      </w:r>
      <w:r/>
      <w:r/>
    </w:p>
    <w:p>
      <w:pPr>
        <w:pStyle w:val="718"/>
        <w:jc w:val="both"/>
      </w:pPr>
      <w:r/>
      <w:r/>
      <w:r/>
    </w:p>
    <w:p>
      <w:pPr>
        <w:pStyle w:val="718"/>
        <w:jc w:val="both"/>
      </w:pPr>
      <w:r/>
      <w:r/>
      <w:r/>
    </w:p>
    <w:tbl>
      <w:tblPr>
        <w:tblW w:w="10135" w:type="dxa"/>
        <w:jc w:val="center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3192"/>
        <w:gridCol w:w="3704"/>
        <w:gridCol w:w="2567"/>
      </w:tblGrid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2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Квалификационные уровни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4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Наименование должности, профессии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7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Должностной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оклад, руб.*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135" w:type="dxa"/>
        <w:jc w:val="center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3192"/>
        <w:gridCol w:w="72"/>
        <w:gridCol w:w="3632"/>
        <w:gridCol w:w="53"/>
        <w:gridCol w:w="2514"/>
      </w:tblGrid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2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4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7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63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Профессиональная квалификационная группа «Общеотраслевые профессии рабочих второго уровня»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1.1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2" w:type="dxa"/>
            <w:textDirection w:val="lrTb"/>
            <w:noWrap w:val="false"/>
          </w:tcPr>
          <w:p>
            <w:pPr>
              <w:pStyle w:val="718"/>
              <w:rPr>
                <w:szCs w:val="28"/>
              </w:rPr>
            </w:pPr>
            <w:r>
              <w:rPr>
                <w:szCs w:val="28"/>
              </w:rPr>
              <w:t xml:space="preserve">1-й квалификационный уровень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4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водитель автомобиля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7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12 153</w:t>
            </w:r>
            <w:r>
              <w:rPr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63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Профессиональная квалификационная группа «Общеотраслевые должности служащих первого уровня»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jc w:val="center"/>
          <w:trHeight w:val="47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2.1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4" w:type="dxa"/>
            <w:textDirection w:val="lrTb"/>
            <w:noWrap w:val="false"/>
          </w:tcPr>
          <w:p>
            <w:pPr>
              <w:pStyle w:val="718"/>
              <w:rPr>
                <w:szCs w:val="28"/>
              </w:rPr>
            </w:pPr>
            <w:r>
              <w:rPr>
                <w:szCs w:val="28"/>
              </w:rPr>
              <w:t xml:space="preserve">1-й квалификационный уровень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архивариус,</w:t>
            </w:r>
            <w:r>
              <w:rPr>
                <w:szCs w:val="28"/>
              </w:rPr>
              <w:br/>
              <w:t xml:space="preserve">делопроизводитель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4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13 368</w:t>
            </w:r>
            <w:r>
              <w:rPr>
                <w:szCs w:val="28"/>
              </w:rPr>
            </w:r>
          </w:p>
        </w:tc>
      </w:tr>
      <w:tr>
        <w:tblPrEx/>
        <w:trPr>
          <w:jc w:val="center"/>
          <w:trHeight w:val="47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63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Профессиональная квалификационная группа «Общеотраслевые должности служащих третьего уровня»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jc w:val="center"/>
          <w:trHeight w:val="47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3.1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4" w:type="dxa"/>
            <w:textDirection w:val="lrTb"/>
            <w:noWrap w:val="false"/>
          </w:tcPr>
          <w:p>
            <w:pPr>
              <w:pStyle w:val="718"/>
              <w:rPr>
                <w:szCs w:val="28"/>
              </w:rPr>
            </w:pPr>
            <w:r>
              <w:rPr>
                <w:szCs w:val="28"/>
              </w:rPr>
              <w:t xml:space="preserve">4-й квалификационный уровень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ведущий инженер,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ведущий инженер-сметчик, ведущий экономист,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ведущий юрисконсульт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4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18 229</w:t>
            </w:r>
            <w:r>
              <w:rPr>
                <w:szCs w:val="28"/>
              </w:rPr>
            </w:r>
          </w:p>
        </w:tc>
      </w:tr>
      <w:tr>
        <w:tblPrEx/>
        <w:trPr>
          <w:jc w:val="center"/>
          <w:trHeight w:val="47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63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Профессиональная квалификационная группа «Общеотраслевые должности служащих четвертого уровня»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jc w:val="center"/>
          <w:trHeight w:val="67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4.1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4" w:type="dxa"/>
            <w:textDirection w:val="lrTb"/>
            <w:noWrap w:val="false"/>
          </w:tcPr>
          <w:p>
            <w:pPr>
              <w:pStyle w:val="718"/>
              <w:rPr>
                <w:szCs w:val="28"/>
              </w:rPr>
            </w:pPr>
            <w:r>
              <w:rPr>
                <w:szCs w:val="28"/>
              </w:rPr>
              <w:t xml:space="preserve">1-й квалификационный уровень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начальник отдела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4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26 129</w:t>
            </w:r>
            <w:r>
              <w:rPr>
                <w:szCs w:val="28"/>
              </w:rPr>
            </w:r>
          </w:p>
        </w:tc>
      </w:tr>
    </w:tbl>
    <w:p>
      <w:pPr>
        <w:pStyle w:val="718"/>
        <w:rPr>
          <w:sz w:val="24"/>
          <w:szCs w:val="24"/>
        </w:rPr>
        <w:outlineLvl w:val="2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8"/>
        <w:jc w:val="both"/>
      </w:pPr>
      <w:r>
        <w:t xml:space="preserve">---------------------------------</w:t>
      </w:r>
      <w:r/>
      <w:r/>
    </w:p>
    <w:p>
      <w:pPr>
        <w:pStyle w:val="718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июля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8"/>
        <w:rPr>
          <w:sz w:val="24"/>
          <w:szCs w:val="24"/>
        </w:rPr>
        <w:outlineLvl w:val="2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8"/>
        <w:rPr>
          <w:sz w:val="24"/>
          <w:szCs w:val="24"/>
        </w:rPr>
        <w:outlineLvl w:val="2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8"/>
        <w:rPr>
          <w:sz w:val="24"/>
          <w:szCs w:val="24"/>
        </w:rPr>
        <w:outlineLvl w:val="2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8"/>
        <w:rPr>
          <w:sz w:val="24"/>
          <w:szCs w:val="24"/>
        </w:rPr>
        <w:outlineLvl w:val="2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8"/>
        <w:rPr>
          <w:sz w:val="24"/>
          <w:szCs w:val="24"/>
        </w:rPr>
        <w:outlineLvl w:val="2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8"/>
        <w:rPr>
          <w:sz w:val="24"/>
          <w:szCs w:val="24"/>
        </w:rPr>
        <w:outlineLvl w:val="2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8"/>
        <w:jc w:val="right"/>
        <w:spacing w:line="240" w:lineRule="exact"/>
        <w:rPr>
          <w:szCs w:val="28"/>
        </w:rPr>
        <w:outlineLvl w:val="2"/>
      </w:pPr>
      <w:r>
        <w:rPr>
          <w:szCs w:val="28"/>
        </w:rPr>
        <w:t xml:space="preserve">Таблица 2 </w:t>
      </w:r>
      <w:r>
        <w:rPr>
          <w:szCs w:val="28"/>
        </w:rPr>
      </w:r>
      <w:r>
        <w:rPr>
          <w:szCs w:val="28"/>
        </w:rPr>
      </w:r>
    </w:p>
    <w:p>
      <w:pPr>
        <w:pStyle w:val="721"/>
        <w:jc w:val="center"/>
        <w:spacing w:line="240" w:lineRule="exac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721"/>
        <w:jc w:val="center"/>
        <w:spacing w:line="240" w:lineRule="exac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721"/>
        <w:jc w:val="center"/>
        <w:spacing w:line="240" w:lineRule="exact"/>
        <w:rPr>
          <w:szCs w:val="28"/>
        </w:rPr>
      </w:pPr>
      <w:r>
        <w:rPr>
          <w:szCs w:val="28"/>
        </w:rPr>
        <w:t xml:space="preserve">РАЗМЕРЫ</w:t>
      </w:r>
      <w:r>
        <w:rPr>
          <w:szCs w:val="28"/>
        </w:rPr>
      </w:r>
      <w:r>
        <w:rPr>
          <w:szCs w:val="28"/>
        </w:rPr>
      </w:r>
    </w:p>
    <w:p>
      <w:pPr>
        <w:pStyle w:val="721"/>
        <w:jc w:val="center"/>
        <w:spacing w:line="240" w:lineRule="exact"/>
      </w:pPr>
      <w:r>
        <w:rPr>
          <w:szCs w:val="28"/>
        </w:rPr>
        <w:t xml:space="preserve">должностных окладов работников муниципального учреждения, </w:t>
      </w:r>
      <w:r/>
      <w:r/>
    </w:p>
    <w:p>
      <w:pPr>
        <w:pStyle w:val="721"/>
        <w:jc w:val="center"/>
        <w:spacing w:line="240" w:lineRule="exact"/>
      </w:pPr>
      <w:r>
        <w:t xml:space="preserve">подведомственного управлению капитального строительства администрации города Перми</w:t>
      </w:r>
      <w:r>
        <w:rPr>
          <w:szCs w:val="28"/>
        </w:rPr>
        <w:t xml:space="preserve">, занимающих должности, не включенные в профессиональные квалификационные группы</w:t>
      </w:r>
      <w:r/>
      <w:r/>
    </w:p>
    <w:p>
      <w:pPr>
        <w:pStyle w:val="721"/>
        <w:spacing w:line="240" w:lineRule="exact"/>
      </w:pPr>
      <w:r/>
      <w:r/>
      <w:r/>
    </w:p>
    <w:p>
      <w:pPr>
        <w:pStyle w:val="721"/>
        <w:spacing w:line="240" w:lineRule="exact"/>
      </w:pPr>
      <w:r/>
      <w:r/>
      <w:r/>
    </w:p>
    <w:tbl>
      <w:tblPr>
        <w:tblStyle w:val="719"/>
        <w:tblW w:w="5000" w:type="pct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59"/>
        <w:gridCol w:w="5744"/>
        <w:gridCol w:w="3608"/>
      </w:tblGrid>
      <w:tr>
        <w:tblPrEx/>
        <w:trPr/>
        <w:tc>
          <w:tcPr>
            <w:tcW w:w="559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5750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Наименование должности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3612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Должностной оклад, руб.*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719"/>
        <w:tblW w:w="5000" w:type="pct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59"/>
        <w:gridCol w:w="5744"/>
        <w:gridCol w:w="3608"/>
      </w:tblGrid>
      <w:tr>
        <w:tblPrEx/>
        <w:trPr/>
        <w:tc>
          <w:tcPr>
            <w:tcW w:w="559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5750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3612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559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5750" w:type="dxa"/>
            <w:textDirection w:val="lrTb"/>
            <w:noWrap w:val="false"/>
          </w:tcPr>
          <w:p>
            <w:pPr>
              <w:pStyle w:val="718"/>
              <w:rPr>
                <w:szCs w:val="28"/>
              </w:rPr>
            </w:pPr>
            <w:r>
              <w:rPr>
                <w:szCs w:val="28"/>
              </w:rPr>
              <w:t xml:space="preserve">Системный администратор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3612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17 014</w:t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559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5750" w:type="dxa"/>
            <w:textDirection w:val="lrTb"/>
            <w:noWrap w:val="false"/>
          </w:tcPr>
          <w:p>
            <w:pPr>
              <w:pStyle w:val="718"/>
              <w:rPr>
                <w:szCs w:val="28"/>
              </w:rPr>
            </w:pPr>
            <w:r>
              <w:rPr>
                <w:szCs w:val="28"/>
              </w:rPr>
              <w:t xml:space="preserve">Специалист по размещению закупок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3612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18 229</w:t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559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5750" w:type="dxa"/>
            <w:textDirection w:val="lrTb"/>
            <w:noWrap w:val="false"/>
          </w:tcPr>
          <w:p>
            <w:pPr>
              <w:pStyle w:val="718"/>
              <w:rPr>
                <w:szCs w:val="28"/>
              </w:rPr>
            </w:pPr>
            <w:r>
              <w:rPr>
                <w:szCs w:val="28"/>
              </w:rPr>
              <w:t xml:space="preserve">Заместитель начальника отдела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3612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22 604</w:t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559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5750" w:type="dxa"/>
            <w:textDirection w:val="lrTb"/>
            <w:noWrap w:val="false"/>
          </w:tcPr>
          <w:p>
            <w:pPr>
              <w:pStyle w:val="718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Начальник </w:t>
            </w:r>
            <w:r>
              <w:rPr>
                <w:szCs w:val="28"/>
                <w:lang w:val="en-US"/>
              </w:rPr>
              <w:t xml:space="preserve">сектора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tcW w:w="3612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24 305</w:t>
            </w:r>
            <w:r>
              <w:rPr>
                <w:szCs w:val="28"/>
              </w:rPr>
            </w:r>
          </w:p>
        </w:tc>
      </w:tr>
    </w:tbl>
    <w:p>
      <w:pPr>
        <w:pStyle w:val="718"/>
        <w:rPr>
          <w:sz w:val="24"/>
          <w:szCs w:val="24"/>
        </w:rPr>
        <w:outlineLvl w:val="2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8"/>
        <w:jc w:val="both"/>
      </w:pPr>
      <w:r>
        <w:t xml:space="preserve">---------------------------------</w:t>
      </w:r>
      <w:r/>
      <w:r/>
    </w:p>
    <w:p>
      <w:pPr>
        <w:pStyle w:val="718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июля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8"/>
        <w:rPr>
          <w:szCs w:val="28"/>
        </w:rPr>
        <w:outlineLvl w:val="2"/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718"/>
        <w:jc w:val="right"/>
        <w:spacing w:line="240" w:lineRule="exact"/>
        <w:rPr>
          <w:szCs w:val="28"/>
        </w:rPr>
        <w:outlineLvl w:val="2"/>
      </w:pPr>
      <w:r>
        <w:rPr>
          <w:szCs w:val="28"/>
        </w:rPr>
        <w:t xml:space="preserve">Таблица 3</w:t>
      </w:r>
      <w:r>
        <w:rPr>
          <w:szCs w:val="28"/>
        </w:rPr>
      </w:r>
      <w:r>
        <w:rPr>
          <w:szCs w:val="28"/>
        </w:rPr>
      </w:r>
    </w:p>
    <w:p>
      <w:pPr>
        <w:pStyle w:val="721"/>
        <w:jc w:val="center"/>
        <w:spacing w:line="240" w:lineRule="exac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721"/>
        <w:jc w:val="center"/>
        <w:spacing w:line="240" w:lineRule="exac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721"/>
        <w:jc w:val="center"/>
        <w:spacing w:line="240" w:lineRule="exact"/>
        <w:rPr>
          <w:szCs w:val="28"/>
        </w:rPr>
      </w:pPr>
      <w:r>
        <w:rPr>
          <w:szCs w:val="28"/>
        </w:rPr>
        <w:t xml:space="preserve">РАЗМЕРЫ</w:t>
      </w:r>
      <w:r>
        <w:rPr>
          <w:szCs w:val="28"/>
        </w:rPr>
      </w:r>
      <w:r>
        <w:rPr>
          <w:szCs w:val="28"/>
        </w:rPr>
      </w:r>
    </w:p>
    <w:p>
      <w:pPr>
        <w:pStyle w:val="721"/>
        <w:jc w:val="center"/>
        <w:spacing w:line="240" w:lineRule="exact"/>
        <w:rPr>
          <w:szCs w:val="28"/>
        </w:rPr>
      </w:pPr>
      <w:r>
        <w:rPr>
          <w:szCs w:val="28"/>
        </w:rPr>
        <w:t xml:space="preserve">должностных окладов директора, заместителя директора муниципального учреждения, </w:t>
      </w:r>
      <w:r>
        <w:t xml:space="preserve">подведомственного управлению капитального строительства администрации города Перми</w:t>
      </w:r>
      <w:r>
        <w:rPr>
          <w:szCs w:val="28"/>
        </w:rPr>
      </w:r>
      <w:r>
        <w:rPr>
          <w:szCs w:val="28"/>
        </w:rPr>
      </w:r>
    </w:p>
    <w:p>
      <w:pPr>
        <w:pStyle w:val="721"/>
        <w:spacing w:line="240" w:lineRule="exact"/>
      </w:pPr>
      <w:r/>
      <w:r/>
      <w:r/>
    </w:p>
    <w:p>
      <w:pPr>
        <w:pStyle w:val="721"/>
        <w:spacing w:line="240" w:lineRule="exact"/>
      </w:pPr>
      <w:r/>
      <w:r/>
      <w:r/>
    </w:p>
    <w:tbl>
      <w:tblPr>
        <w:tblW w:w="5000" w:type="pct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5488"/>
        <w:gridCol w:w="393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4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Наименование должности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3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Должностной оклад, руб.*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5488"/>
        <w:gridCol w:w="393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4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3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4" w:type="dxa"/>
            <w:textDirection w:val="lrTb"/>
            <w:noWrap w:val="false"/>
          </w:tcPr>
          <w:p>
            <w:pPr>
              <w:pStyle w:val="718"/>
              <w:rPr>
                <w:szCs w:val="28"/>
              </w:rPr>
            </w:pPr>
            <w:r>
              <w:rPr>
                <w:szCs w:val="28"/>
              </w:rPr>
              <w:t xml:space="preserve">Директор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3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52 743</w:t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4" w:type="dxa"/>
            <w:textDirection w:val="lrTb"/>
            <w:noWrap w:val="false"/>
          </w:tcPr>
          <w:p>
            <w:pPr>
              <w:pStyle w:val="718"/>
              <w:rPr>
                <w:szCs w:val="28"/>
              </w:rPr>
            </w:pPr>
            <w:r>
              <w:rPr>
                <w:szCs w:val="28"/>
              </w:rPr>
              <w:t xml:space="preserve">Заместитель директора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3" w:type="dxa"/>
            <w:textDirection w:val="lrTb"/>
            <w:noWrap w:val="false"/>
          </w:tcPr>
          <w:p>
            <w:pPr>
              <w:pStyle w:val="71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36 824</w:t>
            </w:r>
            <w:r>
              <w:rPr>
                <w:szCs w:val="28"/>
              </w:rPr>
            </w:r>
          </w:p>
        </w:tc>
      </w:tr>
    </w:tbl>
    <w:p>
      <w:pPr>
        <w:pStyle w:val="718"/>
        <w:rPr>
          <w:sz w:val="24"/>
          <w:szCs w:val="24"/>
        </w:rPr>
        <w:outlineLvl w:val="2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8"/>
        <w:jc w:val="both"/>
      </w:pPr>
      <w:r>
        <w:t xml:space="preserve">---------------------------------</w:t>
      </w:r>
      <w:r/>
      <w:r/>
    </w:p>
    <w:p>
      <w:pPr>
        <w:pStyle w:val="718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июля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8"/>
        <w:ind w:firstLine="709"/>
        <w:rPr>
          <w:sz w:val="24"/>
          <w:szCs w:val="24"/>
        </w:rPr>
        <w:outlineLvl w:val="2"/>
      </w:pPr>
      <w:r>
        <w:rPr>
          <w:sz w:val="24"/>
          <w:szCs w:val="24"/>
        </w:rPr>
      </w:r>
    </w:p>
    <w:sectPr>
      <w:footnotePr/>
      <w:endnotePr/>
      <w:type w:val="nextPage"/>
      <w:pgSz w:w="11907" w:h="16840" w:orient="portrait"/>
      <w:pgMar w:top="1134" w:right="567" w:bottom="1134" w:left="1418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ind w:right="360"/>
      <w:rPr>
        <w:sz w:val="16"/>
        <w:u w:val="single"/>
      </w:rPr>
    </w:pPr>
    <w:r>
      <w:rPr>
        <w:sz w:val="16"/>
        <w:u w:val="single"/>
      </w:rPr>
    </w:r>
    <w:r>
      <w:rPr>
        <w:sz w:val="16"/>
        <w:u w:val="singl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4"/>
      <w:rPr>
        <w:rStyle w:val="713"/>
      </w:rPr>
      <w:framePr w:wrap="around" w:vAnchor="text" w:hAnchor="margin" w:xAlign="center" w:y="1"/>
    </w:pPr>
    <w:r>
      <w:rPr>
        <w:rStyle w:val="713"/>
      </w:rPr>
      <w:fldChar w:fldCharType="begin"/>
    </w:r>
    <w:r>
      <w:rPr>
        <w:rStyle w:val="713"/>
      </w:rPr>
      <w:instrText xml:space="preserve">PAGE  </w:instrText>
    </w:r>
    <w:r>
      <w:rPr>
        <w:rStyle w:val="713"/>
      </w:rPr>
      <w:fldChar w:fldCharType="end"/>
    </w:r>
    <w:r>
      <w:rPr>
        <w:rStyle w:val="713"/>
      </w:rPr>
    </w:r>
  </w:p>
  <w:p>
    <w:pPr>
      <w:pStyle w:val="71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6"/>
    <w:link w:val="70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6"/>
    <w:link w:val="70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3"/>
    <w:next w:val="70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3"/>
    <w:next w:val="70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3"/>
    <w:next w:val="70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3"/>
    <w:next w:val="70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3"/>
    <w:next w:val="70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3"/>
    <w:next w:val="70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3"/>
    <w:next w:val="70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3"/>
    <w:next w:val="70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6"/>
    <w:link w:val="34"/>
    <w:uiPriority w:val="10"/>
    <w:rPr>
      <w:sz w:val="48"/>
      <w:szCs w:val="48"/>
    </w:rPr>
  </w:style>
  <w:style w:type="paragraph" w:styleId="36">
    <w:name w:val="Subtitle"/>
    <w:basedOn w:val="703"/>
    <w:next w:val="70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6"/>
    <w:link w:val="36"/>
    <w:uiPriority w:val="11"/>
    <w:rPr>
      <w:sz w:val="24"/>
      <w:szCs w:val="24"/>
    </w:rPr>
  </w:style>
  <w:style w:type="paragraph" w:styleId="38">
    <w:name w:val="Quote"/>
    <w:basedOn w:val="703"/>
    <w:next w:val="70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3"/>
    <w:next w:val="70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6"/>
    <w:link w:val="714"/>
    <w:uiPriority w:val="99"/>
  </w:style>
  <w:style w:type="character" w:styleId="45">
    <w:name w:val="Footer Char"/>
    <w:basedOn w:val="706"/>
    <w:link w:val="712"/>
    <w:uiPriority w:val="99"/>
  </w:style>
  <w:style w:type="character" w:styleId="47">
    <w:name w:val="Caption Char"/>
    <w:basedOn w:val="706"/>
    <w:link w:val="709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22"/>
    <w:uiPriority w:val="99"/>
    <w:rPr>
      <w:sz w:val="18"/>
    </w:rPr>
  </w:style>
  <w:style w:type="paragraph" w:styleId="178">
    <w:name w:val="endnote text"/>
    <w:basedOn w:val="70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6"/>
    <w:uiPriority w:val="99"/>
    <w:semiHidden/>
    <w:unhideWhenUsed/>
    <w:rPr>
      <w:vertAlign w:val="superscript"/>
    </w:rPr>
  </w:style>
  <w:style w:type="paragraph" w:styleId="181">
    <w:name w:val="toc 1"/>
    <w:basedOn w:val="703"/>
    <w:next w:val="70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3"/>
    <w:next w:val="70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3"/>
    <w:next w:val="70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3"/>
    <w:next w:val="70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3"/>
    <w:next w:val="70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3"/>
    <w:next w:val="70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3"/>
    <w:next w:val="70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3"/>
    <w:next w:val="70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3"/>
    <w:next w:val="70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3"/>
    <w:next w:val="703"/>
    <w:uiPriority w:val="99"/>
    <w:unhideWhenUsed/>
    <w:pPr>
      <w:spacing w:after="0" w:afterAutospacing="0"/>
    </w:pPr>
  </w:style>
  <w:style w:type="paragraph" w:styleId="703" w:default="1">
    <w:name w:val="Normal"/>
    <w:qFormat/>
  </w:style>
  <w:style w:type="paragraph" w:styleId="704">
    <w:name w:val="Heading 1"/>
    <w:basedOn w:val="703"/>
    <w:next w:val="703"/>
    <w:qFormat/>
    <w:pPr>
      <w:ind w:right="-1" w:firstLine="709"/>
      <w:jc w:val="both"/>
      <w:keepNext/>
      <w:outlineLvl w:val="0"/>
    </w:pPr>
    <w:rPr>
      <w:sz w:val="24"/>
    </w:rPr>
  </w:style>
  <w:style w:type="paragraph" w:styleId="705">
    <w:name w:val="Heading 2"/>
    <w:basedOn w:val="703"/>
    <w:next w:val="703"/>
    <w:qFormat/>
    <w:pPr>
      <w:ind w:right="-1"/>
      <w:jc w:val="both"/>
      <w:keepNext/>
      <w:outlineLvl w:val="1"/>
    </w:pPr>
    <w:rPr>
      <w:sz w:val="24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paragraph" w:styleId="709">
    <w:name w:val="Caption"/>
    <w:basedOn w:val="703"/>
    <w:next w:val="70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710">
    <w:name w:val="Body Text"/>
    <w:basedOn w:val="703"/>
    <w:pPr>
      <w:ind w:right="3117"/>
    </w:pPr>
    <w:rPr>
      <w:rFonts w:ascii="Courier New" w:hAnsi="Courier New"/>
      <w:sz w:val="26"/>
    </w:rPr>
  </w:style>
  <w:style w:type="paragraph" w:styleId="711">
    <w:name w:val="Body Text Indent"/>
    <w:basedOn w:val="703"/>
    <w:pPr>
      <w:ind w:right="-1"/>
      <w:jc w:val="both"/>
    </w:pPr>
    <w:rPr>
      <w:sz w:val="26"/>
    </w:rPr>
  </w:style>
  <w:style w:type="paragraph" w:styleId="712">
    <w:name w:val="Footer"/>
    <w:basedOn w:val="703"/>
    <w:pPr>
      <w:tabs>
        <w:tab w:val="center" w:pos="4153" w:leader="none"/>
        <w:tab w:val="right" w:pos="8306" w:leader="none"/>
      </w:tabs>
    </w:pPr>
  </w:style>
  <w:style w:type="character" w:styleId="713">
    <w:name w:val="page number"/>
    <w:basedOn w:val="706"/>
  </w:style>
  <w:style w:type="paragraph" w:styleId="714">
    <w:name w:val="Header"/>
    <w:basedOn w:val="703"/>
    <w:link w:val="720"/>
    <w:uiPriority w:val="99"/>
    <w:pPr>
      <w:tabs>
        <w:tab w:val="center" w:pos="4153" w:leader="none"/>
        <w:tab w:val="right" w:pos="8306" w:leader="none"/>
      </w:tabs>
    </w:pPr>
  </w:style>
  <w:style w:type="paragraph" w:styleId="715">
    <w:name w:val="Balloon Text"/>
    <w:basedOn w:val="703"/>
    <w:link w:val="716"/>
    <w:rPr>
      <w:rFonts w:ascii="Segoe UI" w:hAnsi="Segoe UI" w:cs="Segoe UI"/>
      <w:sz w:val="18"/>
      <w:szCs w:val="18"/>
    </w:rPr>
  </w:style>
  <w:style w:type="character" w:styleId="716" w:customStyle="1">
    <w:name w:val="Текст выноски Знак"/>
    <w:link w:val="715"/>
    <w:rPr>
      <w:rFonts w:ascii="Segoe UI" w:hAnsi="Segoe UI" w:cs="Segoe UI"/>
      <w:sz w:val="18"/>
      <w:szCs w:val="18"/>
    </w:rPr>
  </w:style>
  <w:style w:type="paragraph" w:styleId="717" w:customStyle="1">
    <w:name w:val="Форма"/>
    <w:rPr>
      <w:sz w:val="28"/>
      <w:szCs w:val="28"/>
    </w:rPr>
  </w:style>
  <w:style w:type="paragraph" w:styleId="718" w:customStyle="1">
    <w:name w:val="ConsPlusNormal"/>
    <w:pPr>
      <w:widowControl w:val="off"/>
    </w:pPr>
    <w:rPr>
      <w:sz w:val="28"/>
    </w:rPr>
  </w:style>
  <w:style w:type="table" w:styleId="719">
    <w:name w:val="Table Grid"/>
    <w:basedOn w:val="707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20" w:customStyle="1">
    <w:name w:val="Верхний колонтитул Знак"/>
    <w:basedOn w:val="706"/>
    <w:link w:val="714"/>
    <w:uiPriority w:val="99"/>
  </w:style>
  <w:style w:type="paragraph" w:styleId="721" w:customStyle="1">
    <w:name w:val="ConsPlusTitle"/>
    <w:pPr>
      <w:widowControl w:val="off"/>
    </w:pPr>
    <w:rPr>
      <w:b/>
      <w:sz w:val="28"/>
    </w:rPr>
  </w:style>
  <w:style w:type="paragraph" w:styleId="722">
    <w:name w:val="footnote text"/>
    <w:basedOn w:val="703"/>
    <w:link w:val="723"/>
    <w:uiPriority w:val="99"/>
    <w:semiHidden/>
    <w:unhideWhenUsed/>
    <w:rPr>
      <w:rFonts w:eastAsiaTheme="minorHAnsi" w:cstheme="minorBidi"/>
      <w:lang w:eastAsia="en-US"/>
    </w:rPr>
  </w:style>
  <w:style w:type="character" w:styleId="723" w:customStyle="1">
    <w:name w:val="Текст сноски Знак"/>
    <w:basedOn w:val="706"/>
    <w:link w:val="722"/>
    <w:uiPriority w:val="99"/>
    <w:semiHidden/>
    <w:rPr>
      <w:rFonts w:eastAsiaTheme="minorHAnsi" w:cstheme="minorBidi"/>
      <w:lang w:eastAsia="en-US"/>
    </w:rPr>
  </w:style>
  <w:style w:type="character" w:styleId="724">
    <w:name w:val="footnote reference"/>
    <w:basedOn w:val="706"/>
    <w:uiPriority w:val="99"/>
    <w:semiHidden/>
    <w:unhideWhenUsed/>
    <w:rPr>
      <w:vertAlign w:val="superscript"/>
    </w:rPr>
  </w:style>
  <w:style w:type="paragraph" w:styleId="725">
    <w:name w:val="List Paragraph"/>
    <w:basedOn w:val="703"/>
    <w:uiPriority w:val="34"/>
    <w:qFormat/>
    <w:pPr>
      <w:contextualSpacing/>
      <w:ind w:left="720"/>
    </w:pPr>
  </w:style>
  <w:style w:type="character" w:styleId="726">
    <w:name w:val="Hyperlink"/>
    <w:basedOn w:val="706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wmf"/><Relationship Id="rId14" Type="http://schemas.openxmlformats.org/officeDocument/2006/relationships/image" Target="media/media1.svg"/><Relationship Id="rId15" Type="http://schemas.openxmlformats.org/officeDocument/2006/relationships/image" Target="media/image2.png"/><Relationship Id="rId16" Type="http://schemas.openxmlformats.org/officeDocument/2006/relationships/hyperlink" Target="consultantplus://offline/ref=A9173D9ECA01DC0A2EA57993B10B3D65552C4CA13DBC4975720C8375A313BCBEAB02F852873134C5FF5C8A7821A6PFH" TargetMode="External"/><Relationship Id="rId17" Type="http://schemas.openxmlformats.org/officeDocument/2006/relationships/hyperlink" Target="consultantplus://offline/ref=A9173D9ECA01DC0A2EA57993B10B3D65552C4CA53CBC4975720C8375A313BCBEAB02F852873134C5FF5C8A7821A6PFH" TargetMode="External"/><Relationship Id="rId18" Type="http://schemas.openxmlformats.org/officeDocument/2006/relationships/hyperlink" Target="consultantplus://offline/ref=A9173D9ECA01DC0A2EA5679EA767606E5C2015AA31B241232E53D828F41AB6E9FE4DF91CC3382BC5FD428A7A283AEEEBD8F12A65636E845386873CA9P2H" TargetMode="External"/><Relationship Id="rId19" Type="http://schemas.openxmlformats.org/officeDocument/2006/relationships/hyperlink" Target="consultantplus://offline/ref=A9173D9ECA01DC0A2EA5679EA767606E5C2015AA3ABC4B272F53D828F41AB6E9FE4DF90EC36027C5F95C887A3D6CBFADA8PCH" TargetMode="External"/><Relationship Id="rId20" Type="http://schemas.openxmlformats.org/officeDocument/2006/relationships/hyperlink" Target="consultantplus://offline/ref=642B7B80064714C03F297134AEE5DC3B0E319B6FCDAECB83F6801F3FFF12FDBC223D277140413050A4CEB89204967E80DC75C91464BF9BF8F61D1315nDlC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D9B34-6EC9-48B3-B694-C0294425A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filippova-lma</dc:creator>
  <cp:lastModifiedBy>goloushkina-ne</cp:lastModifiedBy>
  <cp:revision>8</cp:revision>
  <dcterms:created xsi:type="dcterms:W3CDTF">2022-10-18T07:08:00Z</dcterms:created>
  <dcterms:modified xsi:type="dcterms:W3CDTF">2025-10-10T07:48:42Z</dcterms:modified>
</cp:coreProperties>
</file>