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spacing w:line="240" w:lineRule="exact"/>
      </w:pPr>
      <w:r/>
      <w:bookmarkStart w:id="0" w:name="_Hlk345729"/>
      <w:r/>
      <w:r/>
    </w:p>
    <w:p>
      <w:pPr>
        <w:pStyle w:val="908"/>
        <w:spacing w:line="240" w:lineRule="exact"/>
      </w:pPr>
      <w:r/>
      <w:r/>
    </w:p>
    <w:p>
      <w:pPr>
        <w:pStyle w:val="908"/>
        <w:spacing w:line="240" w:lineRule="exact"/>
      </w:pPr>
      <w:r/>
      <w:r/>
    </w:p>
    <w:p>
      <w:pPr>
        <w:pStyle w:val="908"/>
        <w:ind w:right="-2"/>
        <w:spacing w:line="240" w:lineRule="exact"/>
        <w:rPr>
          <w:b/>
        </w:rPr>
      </w:pPr>
      <w:r>
        <w:rPr>
          <w:b/>
        </w:rPr>
        <w:t xml:space="preserve">Об утверждении размера нормативных </w:t>
      </w:r>
      <w:r>
        <w:rPr>
          <w:b/>
        </w:rPr>
        <w:br w:type="textWrapping" w:clear="all"/>
        <w:t xml:space="preserve">затрат на выполнение муниципальной </w:t>
      </w:r>
      <w:r>
        <w:rPr>
          <w:b/>
        </w:rPr>
        <w:br w:type="textWrapping" w:clear="all"/>
        <w:t xml:space="preserve">работы «Обеспечение сохранения </w:t>
      </w:r>
      <w:r>
        <w:rPr>
          <w:b/>
        </w:rPr>
        <w:br w:type="textWrapping" w:clear="all"/>
        <w:t xml:space="preserve">и использования объектов культурного </w:t>
      </w:r>
      <w:r>
        <w:rPr>
          <w:b/>
        </w:rPr>
        <w:br w:type="textWrapping" w:clear="all"/>
        <w:t xml:space="preserve">наследия» и нормативных затрат </w:t>
      </w:r>
      <w:r>
        <w:rPr>
          <w:b/>
        </w:rPr>
        <w:br w:type="textWrapping" w:clear="all"/>
        <w:t xml:space="preserve">на содержание муниципального </w:t>
      </w:r>
      <w:r>
        <w:rPr>
          <w:b/>
        </w:rPr>
        <w:br w:type="textWrapping" w:clear="all"/>
        <w:t xml:space="preserve">имущества на 2026 год и плановый </w:t>
      </w:r>
      <w:r>
        <w:rPr>
          <w:b/>
        </w:rPr>
      </w:r>
    </w:p>
    <w:p>
      <w:pPr>
        <w:pStyle w:val="908"/>
        <w:ind w:right="-2"/>
        <w:spacing w:line="240" w:lineRule="exact"/>
        <w:rPr>
          <w:b/>
          <w:color w:val="ff0000"/>
        </w:rPr>
      </w:pPr>
      <w:r>
        <w:rPr>
          <w:b/>
        </w:rPr>
        <w:t xml:space="preserve">период 2027-2028 годов, значений </w:t>
      </w:r>
      <w:r>
        <w:rPr>
          <w:b/>
        </w:rPr>
        <w:br w:type="textWrapping" w:clear="all"/>
        <w:t xml:space="preserve">натуральных норм, необходимых </w:t>
      </w:r>
      <w:r>
        <w:rPr>
          <w:b/>
        </w:rPr>
        <w:br w:type="textWrapping" w:clear="all"/>
        <w:t xml:space="preserve">для определения базовых нормативов </w:t>
      </w:r>
      <w:r>
        <w:rPr>
          <w:b/>
        </w:rPr>
        <w:br w:type="textWrapping" w:clear="all"/>
        <w:t xml:space="preserve">затрат на выполнение муниципальной </w:t>
      </w:r>
      <w:r>
        <w:rPr>
          <w:b/>
        </w:rPr>
        <w:br w:type="textWrapping" w:clear="all"/>
        <w:t xml:space="preserve">работы «Обеспечение сохранения </w:t>
      </w:r>
      <w:r>
        <w:rPr>
          <w:b/>
        </w:rPr>
        <w:br w:type="textWrapping" w:clear="all"/>
        <w:t xml:space="preserve">и использования объектов </w:t>
      </w:r>
      <w:r>
        <w:rPr>
          <w:b/>
        </w:rPr>
        <w:br w:type="textWrapping" w:clear="all"/>
        <w:t xml:space="preserve">культурного наследия» </w:t>
      </w:r>
      <w:r>
        <w:rPr>
          <w:b/>
          <w:color w:val="ff0000"/>
        </w:rPr>
      </w:r>
    </w:p>
    <w:p>
      <w:pPr>
        <w:pStyle w:val="908"/>
        <w:ind w:right="-2"/>
        <w:spacing w:line="240" w:lineRule="exact"/>
      </w:pPr>
      <w:r/>
      <w:r/>
    </w:p>
    <w:p>
      <w:pPr>
        <w:pStyle w:val="908"/>
        <w:spacing w:line="240" w:lineRule="exact"/>
      </w:pPr>
      <w:r/>
      <w:r/>
    </w:p>
    <w:p>
      <w:pPr>
        <w:pStyle w:val="908"/>
        <w:spacing w:line="240" w:lineRule="exact"/>
      </w:pPr>
      <w:r/>
      <w:bookmarkEnd w:id="0"/>
      <w:r/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Законом Российской Федерации от 09 октября 1992 г. </w:t>
      </w:r>
      <w:r>
        <w:rPr>
          <w:sz w:val="28"/>
          <w:szCs w:val="24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закон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4"/>
        </w:rPr>
        <w:t xml:space="preserve">от 20 марта 2025 г.</w:t>
      </w:r>
      <w:r>
        <w:rPr>
          <w:sz w:val="28"/>
          <w:szCs w:val="24"/>
        </w:rPr>
        <w:t xml:space="preserve">    </w:t>
      </w:r>
      <w:r>
        <w:rPr>
          <w:sz w:val="28"/>
          <w:szCs w:val="24"/>
        </w:rPr>
        <w:t xml:space="preserve">     № 33-ФЗ «Об общих принципах организации местного самоуправления в единой системе публичной власти», </w:t>
      </w:r>
      <w:hyperlink r:id="rId13" w:tooltip="consultantplus://offline/ref=B458321A75629C72871C3A5F48AFA6D20516F7FEF04DA7AED4528D543AF64B8B99B117C6364169184B233EM2b6K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4"/>
        </w:rPr>
        <w:t xml:space="preserve"> города Перми, </w:t>
      </w:r>
      <w:hyperlink r:id="rId14" w:tooltip="consultantplus://offline/ref=B458321A75629C72871C3A5F48AFA6D20516F7FEF34EA6A7D2528D543AF64B8B99B117C6364169184A243FM2bAK" w:history="1">
        <w:r>
          <w:rPr>
            <w:sz w:val="28"/>
            <w:szCs w:val="28"/>
          </w:rPr>
          <w:t xml:space="preserve">постановлени</w:t>
        </w:r>
      </w:hyperlink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</w:t>
      </w:r>
      <w:r>
        <w:rPr>
          <w:sz w:val="28"/>
          <w:szCs w:val="24"/>
        </w:rPr>
        <w:t xml:space="preserve">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20 сентября 2016 г. № 716 «Об утверждении Методики расчета нормативных затрат </w:t>
      </w:r>
      <w:r>
        <w:rPr>
          <w:sz w:val="28"/>
          <w:szCs w:val="28"/>
        </w:rPr>
        <w:t xml:space="preserve">на выполнение муниципальной работы </w:t>
      </w:r>
      <w:r>
        <w:rPr>
          <w:sz w:val="28"/>
          <w:szCs w:val="24"/>
        </w:rPr>
        <w:t xml:space="preserve">«Обеспечение сохранения и использования объектов культурного наследия» и нормативных затрат на содержание муниципального имущества» </w:t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/>
      <w:bookmarkStart w:id="1" w:name="sub_1"/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 нормативных затрат на выполнение муниципальной работы </w:t>
      </w:r>
      <w:r>
        <w:rPr>
          <w:sz w:val="28"/>
          <w:szCs w:val="24"/>
        </w:rPr>
        <w:t xml:space="preserve">«Обеспечение сохранения и использования объектов культурного наследия» </w:t>
      </w:r>
      <w:r>
        <w:rPr>
          <w:sz w:val="28"/>
          <w:szCs w:val="24"/>
        </w:rPr>
        <w:br w:type="textWrapping" w:clear="all"/>
        <w:t xml:space="preserve">и нормативных затрат на содержание муниципального имущества</w:t>
      </w:r>
      <w:r>
        <w:rPr>
          <w:sz w:val="28"/>
          <w:szCs w:val="28"/>
        </w:rPr>
        <w:t xml:space="preserve"> на 2026 год и плановый период 2027-2028 годов;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нормативов затрат </w:t>
      </w:r>
      <w:r>
        <w:rPr>
          <w:sz w:val="28"/>
          <w:szCs w:val="28"/>
        </w:rPr>
        <w:t xml:space="preserve">на выполнение муниципальной работы </w:t>
      </w:r>
      <w:r>
        <w:rPr>
          <w:sz w:val="28"/>
          <w:szCs w:val="24"/>
        </w:rPr>
        <w:t xml:space="preserve">«Обеспечение сохранения и использования объектов культурного наследия».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Признать утратившими силу</w:t>
      </w:r>
      <w:bookmarkStart w:id="2" w:name="_Hlk491772580"/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постановление администрации города Перми от 19 сентября 2024 г. № 779 «Об утверждении </w:t>
      </w:r>
      <w:hyperlink w:tooltip="#sub_1000" w:anchor="sub_1000" w:history="1">
        <w:r>
          <w:rPr>
            <w:sz w:val="28"/>
            <w:szCs w:val="24"/>
          </w:rPr>
          <w:t xml:space="preserve">размер</w:t>
        </w:r>
      </w:hyperlink>
      <w:r>
        <w:rPr>
          <w:sz w:val="28"/>
          <w:szCs w:val="24"/>
        </w:rPr>
        <w:t xml:space="preserve">а нормативных затрат </w:t>
      </w:r>
      <w:bookmarkEnd w:id="1"/>
      <w:r>
        <w:rPr>
          <w:sz w:val="28"/>
          <w:szCs w:val="28"/>
        </w:rPr>
        <w:t xml:space="preserve">на выполнение муниципальной </w:t>
      </w:r>
      <w:r>
        <w:rPr>
          <w:sz w:val="28"/>
          <w:szCs w:val="28"/>
        </w:rPr>
        <w:t xml:space="preserve">работы </w:t>
      </w:r>
      <w:r>
        <w:rPr>
          <w:sz w:val="28"/>
          <w:szCs w:val="24"/>
        </w:rPr>
        <w:t xml:space="preserve">«Обеспечение сохранения и использования объектов культурного наследия» и нормативных затрат на содержание муниципального имущества, уплату налогов</w:t>
      </w:r>
      <w:r>
        <w:rPr>
          <w:sz w:val="28"/>
          <w:szCs w:val="28"/>
        </w:rPr>
        <w:t xml:space="preserve"> на 2025 год и плановый период 2026-2027 годов </w:t>
      </w:r>
      <w:r>
        <w:rPr>
          <w:sz w:val="28"/>
          <w:szCs w:val="24"/>
        </w:rPr>
        <w:t xml:space="preserve">и значений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8"/>
        </w:rPr>
        <w:t xml:space="preserve">на выполнение муниципальной работы </w:t>
      </w:r>
      <w:r>
        <w:rPr>
          <w:sz w:val="28"/>
          <w:szCs w:val="24"/>
        </w:rPr>
        <w:t xml:space="preserve">«Обеспечение сохранения и использования объектов культурного наследия</w:t>
      </w:r>
      <w:bookmarkStart w:id="3" w:name="sub_1000"/>
      <w:r/>
      <w:bookmarkEnd w:id="2"/>
      <w:r>
        <w:rPr>
          <w:sz w:val="28"/>
          <w:szCs w:val="24"/>
        </w:rPr>
        <w:t xml:space="preserve">»;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9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Э.О. Соснин</w:t>
      </w:r>
      <w:r>
        <w:rPr>
          <w:color w:val="000000"/>
          <w:sz w:val="28"/>
          <w:szCs w:val="28"/>
        </w:rPr>
      </w:r>
    </w:p>
    <w:p>
      <w:pPr>
        <w:ind w:left="4956" w:firstLine="70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left="5670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08.10.2025 № 747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  <w:bookmarkEnd w:id="3"/>
      <w:r>
        <w:rPr>
          <w:b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 w:type="textWrapping" w:clear="all"/>
        <w:t xml:space="preserve">«Обеспечение сохранения и использования объектов культурного наследия» </w:t>
      </w:r>
      <w:r>
        <w:rPr>
          <w:b/>
          <w:sz w:val="28"/>
          <w:szCs w:val="28"/>
        </w:rPr>
        <w:br w:type="textWrapping" w:clear="all"/>
        <w:t xml:space="preserve">и нормативных затрат на содержание муниципального имущества на 2026 год 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80"/>
        <w:gridCol w:w="1431"/>
      </w:tblGrid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80"/>
        <w:gridCol w:w="1431"/>
      </w:tblGrid>
      <w:tr>
        <w:tblPrEx/>
        <w:trPr>
          <w:tblHeader/>
        </w:trPr>
        <w:tc>
          <w:tcPr>
            <w:tcW w:w="427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/>
            <w:bookmarkStart w:id="4" w:name="_Hlk490660852"/>
            <w:r>
              <w:rPr>
                <w:sz w:val="28"/>
                <w:szCs w:val="28"/>
              </w:rPr>
              <w:t xml:space="preserve">2026 год</w:t>
            </w:r>
            <w:bookmarkEnd w:id="4"/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63 260,00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43 782,00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8"/>
                <w:szCs w:val="28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30 789,00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12 993,00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5 431,00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7 562,00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1 185,00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13 915,00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2 611,00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30 009,00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63 260,00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43 782,00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8"/>
                <w:szCs w:val="28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30 789,00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12 993,00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5 431,00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7 562,00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1 185,00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13 915,00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2 611,00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30 009,00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37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63 260,00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43 782,00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работы, включая страховые взносы в Фонд </w:t>
            </w:r>
            <w:r>
              <w:rPr>
                <w:sz w:val="28"/>
                <w:szCs w:val="28"/>
              </w:rPr>
              <w:t xml:space="preserve">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30 789,00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12 993,00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5 431,00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7 562,00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1 185,00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13 915,00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2 611,00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78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2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30 009,00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248" w:firstLine="708"/>
        <w:rPr>
          <w:sz w:val="28"/>
          <w:szCs w:val="24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left="9639" w:hanging="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08.10.2025 № 747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ЗНАЧЕНИЯ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4"/>
        </w:rPr>
        <w:t xml:space="preserve">натуральных норм, необходимых для определения базовых нормативов затрат на выполнение </w:t>
      </w:r>
      <w:r>
        <w:rPr>
          <w:b/>
          <w:sz w:val="28"/>
          <w:szCs w:val="24"/>
        </w:rPr>
        <w:br w:type="textWrapping" w:clear="all"/>
      </w:r>
      <w:r>
        <w:rPr>
          <w:b/>
          <w:sz w:val="28"/>
          <w:szCs w:val="28"/>
        </w:rPr>
        <w:t xml:space="preserve">муниципальной работы </w:t>
      </w:r>
      <w:r>
        <w:rPr>
          <w:b/>
          <w:sz w:val="28"/>
          <w:szCs w:val="24"/>
        </w:rPr>
        <w:t xml:space="preserve">«Обеспечение сохранения и использования объектов культурного наследия»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538"/>
        <w:gridCol w:w="3070"/>
        <w:gridCol w:w="1956"/>
        <w:gridCol w:w="1256"/>
        <w:gridCol w:w="4682"/>
      </w:tblGrid>
      <w:tr>
        <w:tblPrEx/>
        <w:trPr/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 w:type="textWrapping" w:clear="all"/>
              <w:t xml:space="preserve">муниципальной </w:t>
            </w:r>
            <w:r>
              <w:rPr>
                <w:sz w:val="24"/>
                <w:szCs w:val="24"/>
              </w:rPr>
              <w:br w:type="textWrapping" w:clear="all"/>
              <w:t xml:space="preserve">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формы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</w:t>
            </w:r>
            <w:r>
              <w:rPr>
                <w:sz w:val="24"/>
                <w:szCs w:val="24"/>
              </w:rPr>
              <w:br w:type="textWrapping" w:clear="all"/>
              <w:t xml:space="preserve">измерения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538"/>
        <w:gridCol w:w="3070"/>
        <w:gridCol w:w="1956"/>
        <w:gridCol w:w="1256"/>
        <w:gridCol w:w="4682"/>
      </w:tblGrid>
      <w:tr>
        <w:tblPrEx/>
        <w:trPr>
          <w:tblHeader/>
        </w:trPr>
        <w:tc>
          <w:tcPr>
            <w:tcW w:w="23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сохранения и использования объектов культурного наследия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0701230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</w:t>
            </w:r>
            <w:r>
              <w:rPr>
                <w:sz w:val="24"/>
                <w:szCs w:val="24"/>
              </w:rPr>
              <w:t xml:space="preserve">лениями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по инвентаризации строений и сооружений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инженер-технолог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по ремонту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обеспечению сохранности объектов культурного наследия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1,241295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Натуральные нормы, используемые при определении затрат на содержание объектов недвижимого имущества,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текущее содержание объектов культурного наследия (далее – ОКН), в том числе объектов монументального искусства (далее – ОМИ) (уборка, снегоуборка, чистка, сбор и вывоз мусора)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0,333333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ОКН (помывка / чистка)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0,243589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мусора (цветов, венков), снега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и аварийно-диспетчерское обслуживание газопроводов, сооружений на них, газового оборудования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25,006410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0,136647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4,832038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0,241538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горячее 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0,007179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Натуральные нормы, используемые при определении затрат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и текущий </w:t>
            </w:r>
            <w:r>
              <w:rPr>
                <w:sz w:val="24"/>
                <w:szCs w:val="24"/>
              </w:rPr>
              <w:br w:type="textWrapping" w:clear="all"/>
              <w:t xml:space="preserve">ремонт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систем пожарной сигнализации и системы оповещения и управления эвакуацией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0,153846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Услуги связи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телефонная точка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номеров, ед.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0,038462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11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Прочие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охраны (охранно-пожарная сигнализация)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0,153846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ключа на электронном носителе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отчета о деятельности учреждения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огнетушителей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страхование имущества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обслуживание баз данных, бухгалтерских программ (системный администратор)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0,153846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страховка ОКН, в том числе ОМИ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0,128205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оргтехники</w:t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офисной техники А4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0,641026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0,256410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0,012821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5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3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2</w:t>
    </w:r>
    <w:r>
      <w:rPr>
        <w:rStyle w:val="887"/>
      </w:rPr>
      <w:fldChar w:fldCharType="end"/>
    </w:r>
    <w:r>
      <w:rPr>
        <w:rStyle w:val="887"/>
      </w:rPr>
    </w:r>
  </w:p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3"/>
    <w:link w:val="727"/>
    <w:uiPriority w:val="10"/>
    <w:rPr>
      <w:sz w:val="48"/>
      <w:szCs w:val="48"/>
    </w:rPr>
  </w:style>
  <w:style w:type="character" w:styleId="37">
    <w:name w:val="Subtitle Char"/>
    <w:basedOn w:val="713"/>
    <w:link w:val="729"/>
    <w:uiPriority w:val="11"/>
    <w:rPr>
      <w:sz w:val="24"/>
      <w:szCs w:val="24"/>
    </w:rPr>
  </w:style>
  <w:style w:type="character" w:styleId="39">
    <w:name w:val="Quote Char"/>
    <w:link w:val="731"/>
    <w:uiPriority w:val="29"/>
    <w:rPr>
      <w:i/>
    </w:rPr>
  </w:style>
  <w:style w:type="character" w:styleId="41">
    <w:name w:val="Intense Quote Char"/>
    <w:link w:val="733"/>
    <w:uiPriority w:val="30"/>
    <w:rPr>
      <w:i/>
    </w:rPr>
  </w:style>
  <w:style w:type="character" w:styleId="47">
    <w:name w:val="Caption Char"/>
    <w:basedOn w:val="713"/>
    <w:link w:val="73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8"/>
    <w:uiPriority w:val="99"/>
    <w:rPr>
      <w:sz w:val="18"/>
    </w:rPr>
  </w:style>
  <w:style w:type="character" w:styleId="179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lang w:eastAsia="ru-RU"/>
    </w:rPr>
  </w:style>
  <w:style w:type="paragraph" w:styleId="704">
    <w:name w:val="Heading 1"/>
    <w:basedOn w:val="703"/>
    <w:next w:val="703"/>
    <w:link w:val="716"/>
    <w:qFormat/>
    <w:pPr>
      <w:ind w:right="-1" w:firstLine="709"/>
      <w:jc w:val="both"/>
      <w:keepNext/>
      <w:outlineLvl w:val="0"/>
    </w:pPr>
    <w:rPr>
      <w:sz w:val="24"/>
    </w:rPr>
  </w:style>
  <w:style w:type="paragraph" w:styleId="705">
    <w:name w:val="Heading 2"/>
    <w:basedOn w:val="703"/>
    <w:next w:val="703"/>
    <w:link w:val="717"/>
    <w:qFormat/>
    <w:pPr>
      <w:ind w:right="-1"/>
      <w:jc w:val="both"/>
      <w:keepNext/>
      <w:outlineLvl w:val="1"/>
    </w:pPr>
    <w:rPr>
      <w:sz w:val="24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link w:val="705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2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7">
    <w:name w:val="Title"/>
    <w:basedOn w:val="703"/>
    <w:next w:val="70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890"/>
    <w:uiPriority w:val="99"/>
    <w:pPr>
      <w:tabs>
        <w:tab w:val="center" w:pos="4153" w:leader="none"/>
        <w:tab w:val="right" w:pos="8306" w:leader="none"/>
      </w:tabs>
    </w:pPr>
  </w:style>
  <w:style w:type="character" w:styleId="736" w:customStyle="1">
    <w:name w:val="Header Char"/>
    <w:uiPriority w:val="99"/>
  </w:style>
  <w:style w:type="paragraph" w:styleId="737">
    <w:name w:val="Footer"/>
    <w:basedOn w:val="703"/>
    <w:link w:val="966"/>
    <w:pPr>
      <w:tabs>
        <w:tab w:val="center" w:pos="4153" w:leader="none"/>
        <w:tab w:val="right" w:pos="8306" w:leader="none"/>
      </w:tabs>
    </w:pPr>
  </w:style>
  <w:style w:type="character" w:styleId="738" w:customStyle="1">
    <w:name w:val="Footer Char"/>
    <w:uiPriority w:val="99"/>
  </w:style>
  <w:style w:type="paragraph" w:styleId="739">
    <w:name w:val="Caption"/>
    <w:basedOn w:val="703"/>
    <w:next w:val="703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0" w:customStyle="1">
    <w:name w:val="Название объекта Знак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basedOn w:val="71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/>
      <w:u w:val="single"/>
    </w:rPr>
  </w:style>
  <w:style w:type="paragraph" w:styleId="868">
    <w:name w:val="footnote text"/>
    <w:basedOn w:val="703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703"/>
    <w:next w:val="703"/>
    <w:uiPriority w:val="99"/>
    <w:unhideWhenUsed/>
  </w:style>
  <w:style w:type="paragraph" w:styleId="885">
    <w:name w:val="Body Text"/>
    <w:basedOn w:val="703"/>
    <w:link w:val="909"/>
    <w:pPr>
      <w:ind w:right="3117"/>
    </w:pPr>
    <w:rPr>
      <w:rFonts w:ascii="Courier New" w:hAnsi="Courier New"/>
      <w:sz w:val="26"/>
    </w:rPr>
  </w:style>
  <w:style w:type="paragraph" w:styleId="886">
    <w:name w:val="Body Text Indent"/>
    <w:basedOn w:val="703"/>
    <w:pPr>
      <w:ind w:right="-1"/>
      <w:jc w:val="both"/>
    </w:pPr>
    <w:rPr>
      <w:sz w:val="26"/>
    </w:rPr>
  </w:style>
  <w:style w:type="character" w:styleId="887">
    <w:name w:val="page number"/>
    <w:basedOn w:val="713"/>
  </w:style>
  <w:style w:type="paragraph" w:styleId="888">
    <w:name w:val="Balloon Text"/>
    <w:basedOn w:val="703"/>
    <w:link w:val="889"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link w:val="888"/>
    <w:rPr>
      <w:rFonts w:ascii="Segoe UI" w:hAnsi="Segoe UI" w:cs="Segoe UI"/>
      <w:sz w:val="18"/>
      <w:szCs w:val="18"/>
    </w:rPr>
  </w:style>
  <w:style w:type="character" w:styleId="890" w:customStyle="1">
    <w:name w:val="Верхний колонтитул Знак"/>
    <w:link w:val="735"/>
    <w:uiPriority w:val="99"/>
  </w:style>
  <w:style w:type="numbering" w:styleId="891" w:customStyle="1">
    <w:name w:val="Нет списка1"/>
    <w:next w:val="715"/>
    <w:uiPriority w:val="99"/>
    <w:semiHidden/>
    <w:unhideWhenUsed/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70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70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  <w:lang w:eastAsia="ru-RU"/>
    </w:rPr>
  </w:style>
  <w:style w:type="character" w:styleId="909" w:customStyle="1">
    <w:name w:val="Основной текст Знак"/>
    <w:link w:val="885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  <w:lang w:eastAsia="ru-RU"/>
    </w:rPr>
  </w:style>
  <w:style w:type="numbering" w:styleId="911" w:customStyle="1">
    <w:name w:val="Нет списка11"/>
    <w:next w:val="715"/>
    <w:uiPriority w:val="99"/>
    <w:semiHidden/>
    <w:unhideWhenUsed/>
  </w:style>
  <w:style w:type="numbering" w:styleId="912" w:customStyle="1">
    <w:name w:val="Нет списка111"/>
    <w:next w:val="715"/>
    <w:uiPriority w:val="99"/>
    <w:semiHidden/>
    <w:unhideWhenUsed/>
  </w:style>
  <w:style w:type="paragraph" w:styleId="913" w:customStyle="1">
    <w:name w:val="font5"/>
    <w:basedOn w:val="70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70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70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70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70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70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70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70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70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70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70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70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70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715"/>
    <w:uiPriority w:val="99"/>
    <w:semiHidden/>
    <w:unhideWhenUsed/>
  </w:style>
  <w:style w:type="numbering" w:styleId="961" w:customStyle="1">
    <w:name w:val="Нет списка3"/>
    <w:next w:val="715"/>
    <w:uiPriority w:val="99"/>
    <w:semiHidden/>
    <w:unhideWhenUsed/>
  </w:style>
  <w:style w:type="paragraph" w:styleId="962" w:customStyle="1">
    <w:name w:val="font6"/>
    <w:basedOn w:val="7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7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70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715"/>
    <w:uiPriority w:val="99"/>
    <w:semiHidden/>
    <w:unhideWhenUsed/>
  </w:style>
  <w:style w:type="character" w:styleId="966" w:customStyle="1">
    <w:name w:val="Нижний колонтитул Знак"/>
    <w:link w:val="737"/>
    <w:uiPriority w:val="99"/>
  </w:style>
  <w:style w:type="numbering" w:styleId="967" w:customStyle="1">
    <w:name w:val="Нет списка5"/>
    <w:next w:val="715"/>
    <w:semiHidden/>
  </w:style>
  <w:style w:type="paragraph" w:styleId="968" w:customStyle="1">
    <w:name w:val="Приложение"/>
    <w:basedOn w:val="88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69" w:customStyle="1">
    <w:name w:val="Подпись на  бланке должностного лица"/>
    <w:basedOn w:val="703"/>
    <w:next w:val="885"/>
    <w:pPr>
      <w:ind w:left="7088"/>
      <w:spacing w:before="480" w:line="240" w:lineRule="exact"/>
    </w:pPr>
    <w:rPr>
      <w:sz w:val="28"/>
    </w:rPr>
  </w:style>
  <w:style w:type="paragraph" w:styleId="970">
    <w:name w:val="Signature"/>
    <w:basedOn w:val="703"/>
    <w:next w:val="885"/>
    <w:link w:val="971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71" w:customStyle="1">
    <w:name w:val="Подпись Знак"/>
    <w:link w:val="970"/>
    <w:rPr>
      <w:sz w:val="28"/>
    </w:rPr>
  </w:style>
  <w:style w:type="character" w:styleId="972">
    <w:name w:val="annotation reference"/>
    <w:rPr>
      <w:sz w:val="16"/>
      <w:szCs w:val="16"/>
    </w:rPr>
  </w:style>
  <w:style w:type="paragraph" w:styleId="973">
    <w:name w:val="annotation text"/>
    <w:basedOn w:val="703"/>
    <w:link w:val="974"/>
    <w:pPr>
      <w:ind w:firstLine="720"/>
      <w:jc w:val="both"/>
    </w:pPr>
  </w:style>
  <w:style w:type="character" w:styleId="974" w:customStyle="1">
    <w:name w:val="Текст примечания Знак"/>
    <w:basedOn w:val="713"/>
    <w:link w:val="973"/>
  </w:style>
  <w:style w:type="paragraph" w:styleId="975">
    <w:name w:val="annotation subject"/>
    <w:basedOn w:val="973"/>
    <w:next w:val="973"/>
    <w:link w:val="976"/>
    <w:rPr>
      <w:b/>
      <w:bCs/>
    </w:rPr>
  </w:style>
  <w:style w:type="character" w:styleId="976" w:customStyle="1">
    <w:name w:val="Тема примечания Знак"/>
    <w:link w:val="975"/>
    <w:rPr>
      <w:b/>
      <w:bCs/>
    </w:rPr>
  </w:style>
  <w:style w:type="paragraph" w:styleId="977">
    <w:name w:val="Normal (Web)"/>
    <w:basedOn w:val="70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B458321A75629C72871C3A5F48AFA6D20516F7FEF04DA7AED4528D543AF64B8B99B117C6364169184B233EM2b6K" TargetMode="External"/><Relationship Id="rId14" Type="http://schemas.openxmlformats.org/officeDocument/2006/relationships/hyperlink" Target="consultantplus://offline/ref=B458321A75629C72871C3A5F48AFA6D20516F7FEF34EA6A7D2528D543AF64B8B99B117C6364169184A243FM2b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2025-10-07T06:01:00Z</dcterms:created>
  <dcterms:modified xsi:type="dcterms:W3CDTF">2025-10-08T12:38:39Z</dcterms:modified>
  <cp:version>1048576</cp:version>
</cp:coreProperties>
</file>