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170815</wp:posOffset>
                </wp:positionV>
                <wp:extent cx="6285865" cy="1114425"/>
                <wp:effectExtent l="0" t="0" r="0" b="0"/>
                <wp:wrapNone/>
                <wp:docPr id="1" name="_x005F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114560"/>
                          <a:chOff x="0" y="0"/>
                          <a:chExt cx="6285960" cy="11145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114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42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8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8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8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694800"/>
                            <a:ext cx="1532880" cy="155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8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80"/>
                              </w:pPr>
                              <w:r/>
                              <w:r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3520" y="696600"/>
                            <a:ext cx="1082520" cy="15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8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80"/>
                              </w:pPr>
                              <w:r/>
                              <w:r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13.45pt;mso-position-vertical:absolute;width:494.95pt;height:87.75pt;mso-wrap-distance-left:0.00pt;mso-wrap-distance-top:0.00pt;mso-wrap-distance-right:0.00pt;mso-wrap-distance-bottom:0.00pt;" coordorigin="0,0" coordsize="62859,11145">
                <v:shape id="shape 1" o:spid="_x0000_s1" o:spt="1" type="#_x0000_t1" style="position:absolute;left:0;top:0;width:62859;height:1114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42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8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8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8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6948;width:15328;height:1555;v-text-anchor:top;visibility:visible;" filled="f" stroked="f" strokeweight="0.00pt">
                  <v:textbox inset="0,0,0,0">
                    <w:txbxContent>
                      <w:p>
                        <w:pPr>
                          <w:pStyle w:val="6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0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35;top:6966;width:10825;height:155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68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Порядок разработки,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реализации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оценки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эффективности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02.09.2024 № 715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-3129280</wp:posOffset>
                </wp:positionV>
                <wp:extent cx="407035" cy="495300"/>
                <wp:effectExtent l="0" t="0" r="0" b="0"/>
                <wp:wrapNone/>
                <wp:docPr id="2" name="_x005F_x0000_s10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2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246.4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0"/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1. Внести 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Порядок ра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зработки, реализации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оценки эффективности муниципальных программ города Перми, утвержденный постановлением администрации города Перми от 02 сентября 2024 г. № 715 (в ред. от 17.10.2024 № 898, </w:t>
        <w:br/>
        <w:t xml:space="preserve">от 11.02.2025 № 57, от 30.06.2025 № 433, от 03.09.2025 № 609), следующие изменен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ия: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1.1. пункт 1.2.10 дополнить абзацем следующего содержания: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4"/>
          <w:szCs w:val="24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неналоговые меры поддержки города Перми -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объем предоставленной меры муниципальной поддержки в виде скидки по арендной плате соответствующим арендаторам муниципального имущества, влияющие на достижение результатов программы (далее – неналоговые меры поддержки)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»;</w:t>
      </w:r>
      <w:r>
        <w:rPr>
          <w:rFonts w:eastAsia="Calibri"/>
          <w:sz w:val="24"/>
          <w:szCs w:val="24"/>
          <w:highlight w:val="white"/>
          <w14:ligatures w14:val="none"/>
        </w:rPr>
      </w:r>
      <w:r>
        <w:rPr>
          <w:rFonts w:eastAsia="Calibri"/>
          <w:sz w:val="24"/>
          <w:szCs w:val="24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1.2.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пункт 4.8 изложить в следующей редакции: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«4.8. При формировании целей, структурных элементов и показателей учитываются объемы налоговых расходов, освобождения и иные преференции по налогам и сборам, а также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о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бъемы предоставленных неналоговых мер поддержки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.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  <w14:ligatures w14:val="none"/>
        </w:rPr>
        <w:t xml:space="preserve">;</w:t>
      </w:r>
      <w:r>
        <w:rPr>
          <w:rFonts w:eastAsia="Calibri"/>
          <w:highlight w:val="white"/>
          <w14:ligatures w14:val="none"/>
        </w:rPr>
      </w:r>
      <w:r>
        <w:rPr>
          <w:rFonts w:eastAsia="Calibri"/>
          <w:highlight w:val="white"/>
          <w14:ligatures w14:val="none"/>
        </w:rPr>
      </w:r>
    </w:p>
    <w:p>
      <w:pPr>
        <w:ind w:left="720" w:right="0" w:firstLine="0"/>
        <w:jc w:val="both"/>
        <w:rPr>
          <w:rFonts w:eastAsia="Calibri"/>
          <w:sz w:val="28"/>
          <w:szCs w:val="28"/>
          <w:highlight w:val="white"/>
          <w14:ligatures w14:val="none"/>
        </w:rPr>
        <w:outlineLvl w:val="1"/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1.3. в приложении 1: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1.3.1. </w:t>
      </w:r>
      <w:r>
        <w:rPr>
          <w:sz w:val="28"/>
          <w:szCs w:val="28"/>
          <w:highlight w:val="white"/>
          <w:lang w:val="ru-RU" w:eastAsia="en-US"/>
        </w:rPr>
        <w:t xml:space="preserve">в разделе «Источники финансового обеспечения»: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1.3.1.1. после строки </w:t>
      </w:r>
      <w:r>
        <w:rPr>
          <w:sz w:val="28"/>
          <w:szCs w:val="28"/>
          <w:highlight w:val="white"/>
        </w:rPr>
        <w:t xml:space="preserve">«бюджет города Перми (налоговые расходы) </w:t>
      </w:r>
      <w:r>
        <w:rPr>
          <w:sz w:val="28"/>
          <w:szCs w:val="28"/>
          <w:highlight w:val="white"/>
          <w:vertAlign w:val="superscript"/>
        </w:rPr>
        <w:t xml:space="preserve">5</w:t>
      </w:r>
      <w:r>
        <w:rPr>
          <w:sz w:val="28"/>
          <w:szCs w:val="28"/>
          <w:highlight w:val="white"/>
          <w:vertAlign w:val="baseline"/>
        </w:rPr>
        <w:t xml:space="preserve">» дополнить строкой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следующего содержания: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tbl>
      <w:tblPr>
        <w:tblW w:w="9917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56"/>
        <w:gridCol w:w="1715"/>
        <w:gridCol w:w="1715"/>
        <w:gridCol w:w="1715"/>
        <w:gridCol w:w="1715"/>
      </w:tblGrid>
      <w:tr>
        <w:tblPrEx/>
        <w:trPr>
          <w:trHeight w:val="10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6" w:type="dxa"/>
            <w:vMerge w:val="restart"/>
            <w:textDirection w:val="lrTb"/>
            <w:noWrap w:val="false"/>
          </w:tcPr>
          <w:p>
            <w:pPr>
              <w:pStyle w:val="785"/>
              <w:rPr>
                <w:sz w:val="24"/>
                <w:highlight w:val="white"/>
              </w:rPr>
            </w:pPr>
            <w:r>
              <w:rPr>
                <w:sz w:val="28"/>
                <w:szCs w:val="28"/>
                <w:highlight w:val="white"/>
                <w:rPrChange w:id="0" w:author="yurchuk-oi" w:date="2025-10-14T06:59:03Z" oouserid="yurchuk-oi">
                  <w:rPr>
                    <w:sz w:val="24"/>
                  </w:rPr>
                </w:rPrChange>
              </w:rPr>
            </w:r>
            <w:r>
              <w:rPr>
                <w:sz w:val="28"/>
                <w:szCs w:val="28"/>
                <w:highlight w:val="white"/>
              </w:rPr>
              <w:t xml:space="preserve">бюджет города Перми (неналоговые меры поддержки) 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1.3.1.2. в строке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бюджет города Перми (безвозмездные поступления) 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цифру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заменить на цифру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7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;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1.3.2. сноску 6 изложить в следующей редакции: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У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казывается объем неналоговых мер поддержки. Объем неналоговых мер поддержки не учитывается в общем объеме финансирования программы.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;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1.3.3. дополнить сноской «</w:t>
      </w:r>
      <w:r>
        <w:rPr>
          <w:rFonts w:eastAsia="Calibri"/>
          <w:sz w:val="28"/>
          <w:szCs w:val="28"/>
          <w:highlight w:val="white"/>
          <w:vertAlign w:val="baseline"/>
          <w:lang w:val="ru-RU" w:eastAsia="en-US"/>
        </w:rPr>
        <w:t xml:space="preserve">7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следующего содержания: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:vertAlign w:val="baselin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7 </w:t>
      </w:r>
      <w:r>
        <w:rPr>
          <w:sz w:val="28"/>
          <w:szCs w:val="28"/>
          <w:highlight w:val="white"/>
        </w:rPr>
        <w:t xml:space="preserve">Указываются безвозмездные поступления от физических и юридических лиц.</w:t>
      </w:r>
      <w:r>
        <w:rPr>
          <w:rFonts w:eastAsia="Calibri"/>
          <w:sz w:val="28"/>
          <w:szCs w:val="28"/>
          <w:highlight w:val="white"/>
          <w:vertAlign w:val="baseline"/>
          <w:lang w:val="ru-RU" w:eastAsia="en-US"/>
        </w:rPr>
        <w:t xml:space="preserve">»;</w:t>
      </w:r>
      <w:r>
        <w:rPr>
          <w:rFonts w:eastAsia="Calibri"/>
          <w:sz w:val="28"/>
          <w:szCs w:val="28"/>
          <w:highlight w:val="white"/>
          <w:vertAlign w:val="baseline"/>
          <w14:ligatures w14:val="none"/>
        </w:rPr>
      </w:r>
      <w:r>
        <w:rPr>
          <w:rFonts w:eastAsia="Calibri"/>
          <w:sz w:val="28"/>
          <w:szCs w:val="28"/>
          <w:highlight w:val="white"/>
          <w:vertAlign w:val="baseline"/>
          <w14:ligatures w14:val="none"/>
        </w:rPr>
      </w:r>
    </w:p>
    <w:p>
      <w:pPr>
        <w:ind w:left="720" w:right="0" w:firstLine="0"/>
        <w:jc w:val="both"/>
        <w:rPr>
          <w:rFonts w:eastAsia="Calibri"/>
          <w:sz w:val="28"/>
          <w:szCs w:val="28"/>
          <w:highlight w:val="white"/>
          <w14:ligatures w14:val="none"/>
        </w:rPr>
        <w:outlineLvl w:val="1"/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.4. в приложении 3: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1.4.1. </w:t>
      </w:r>
      <w:r>
        <w:rPr>
          <w:sz w:val="28"/>
          <w:szCs w:val="28"/>
          <w:highlight w:val="white"/>
          <w:lang w:val="ru-RU" w:eastAsia="en-US"/>
        </w:rPr>
        <w:t xml:space="preserve">в разделе «Источники финансового обеспечения»: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lang w:val="ru-RU" w:eastAsia="en-US"/>
        </w:rPr>
        <w:t xml:space="preserve">1.4.1.1. после строки </w:t>
      </w:r>
      <w:r>
        <w:rPr>
          <w:sz w:val="28"/>
          <w:szCs w:val="28"/>
          <w:highlight w:val="white"/>
        </w:rPr>
        <w:t xml:space="preserve">«бюджет города Перми (налоговые расходы) </w:t>
      </w:r>
      <w:r>
        <w:rPr>
          <w:sz w:val="28"/>
          <w:szCs w:val="28"/>
          <w:highlight w:val="white"/>
          <w:vertAlign w:val="superscript"/>
        </w:rPr>
        <w:t xml:space="preserve">5</w:t>
      </w:r>
      <w:r>
        <w:rPr>
          <w:sz w:val="28"/>
          <w:szCs w:val="28"/>
          <w:highlight w:val="white"/>
          <w:vertAlign w:val="baseline"/>
        </w:rPr>
        <w:t xml:space="preserve">» дополнить строкой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следующего содержания: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tbl>
      <w:tblPr>
        <w:tblW w:w="9917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56"/>
        <w:gridCol w:w="1715"/>
        <w:gridCol w:w="1715"/>
        <w:gridCol w:w="1715"/>
        <w:gridCol w:w="1715"/>
      </w:tblGrid>
      <w:tr>
        <w:tblPrEx/>
        <w:trPr>
          <w:trHeight w:val="10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6" w:type="dxa"/>
            <w:vMerge w:val="restart"/>
            <w:textDirection w:val="lrTb"/>
            <w:noWrap w:val="false"/>
          </w:tcPr>
          <w:p>
            <w:pPr>
              <w:pStyle w:val="78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rPrChange w:id="1" w:author="yurchuk-oi" w:date="2025-10-14T06:59:03Z" oouserid="yurchuk-oi">
                  <w:rPr>
                    <w:sz w:val="24"/>
                  </w:rPr>
                </w:rPrChange>
              </w:rPr>
            </w:r>
            <w:r>
              <w:rPr>
                <w:sz w:val="28"/>
                <w:szCs w:val="28"/>
                <w:highlight w:val="white"/>
              </w:rPr>
              <w:t xml:space="preserve">бюджет города Перми (неналоговые меры поддержки) 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5" w:type="dxa"/>
            <w:vAlign w:val="bottom"/>
            <w:vMerge w:val="restart"/>
            <w:textDirection w:val="lrTb"/>
            <w:noWrap w:val="false"/>
          </w:tcPr>
          <w:p>
            <w:pPr>
              <w:pStyle w:val="785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1.4.1.2. в строке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бюджет города Перми (безвозмездные поступления) 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цифру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заменить на цифру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7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;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1.4.2. сноску 6 изложить в следующей редакции: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У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казывается объем неналоговых мер поддержки. Объем неналоговых мер поддержки не учитывае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тся в общем объеме финансирования комплекса процессных мероприятий.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;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1.4.3. дополнить сноской «</w:t>
      </w:r>
      <w:r>
        <w:rPr>
          <w:rFonts w:eastAsia="Calibri"/>
          <w:sz w:val="28"/>
          <w:szCs w:val="28"/>
          <w:highlight w:val="white"/>
          <w:vertAlign w:val="baseline"/>
          <w:lang w:val="ru-RU" w:eastAsia="en-US"/>
        </w:rPr>
        <w:t xml:space="preserve">7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следующего содержания: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:vertAlign w:val="baselin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7 </w:t>
      </w:r>
      <w:r>
        <w:rPr>
          <w:sz w:val="28"/>
          <w:szCs w:val="28"/>
          <w:highlight w:val="white"/>
        </w:rPr>
        <w:t xml:space="preserve">Указываются безвозмездные поступления от физических и юридических лиц.</w:t>
      </w:r>
      <w:r>
        <w:rPr>
          <w:rFonts w:eastAsia="Calibri"/>
          <w:sz w:val="28"/>
          <w:szCs w:val="28"/>
          <w:highlight w:val="white"/>
          <w:vertAlign w:val="baseline"/>
          <w:lang w:val="ru-RU" w:eastAsia="en-US"/>
        </w:rPr>
        <w:t xml:space="preserve">»;</w:t>
      </w:r>
      <w:r>
        <w:rPr>
          <w:rFonts w:eastAsia="Calibri"/>
          <w:sz w:val="28"/>
          <w:szCs w:val="28"/>
          <w:highlight w:val="white"/>
          <w:vertAlign w:val="baseline"/>
          <w14:ligatures w14:val="none"/>
        </w:rPr>
      </w:r>
      <w:r>
        <w:rPr>
          <w:rFonts w:eastAsia="Calibri"/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  <w14:ligatures w14:val="none"/>
        </w:rPr>
        <w:t xml:space="preserve">1.5.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в приложении 5: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  <w:t xml:space="preserve">1.5.1. таблицу «Финансовое обеспечение реализации муниципальной программы» изложить в редакции согласно приложению 1 к настоящему постановлению;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:vertAlign w:val="baseline"/>
        </w:rPr>
        <w:t xml:space="preserve">1.5.2.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сноску 6 изложить в следующей редакции: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У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казывается объем неналоговых мер поддержки.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Объем неналоговых мер поддержки не учитывается в общем объеме финансирования программы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комплекса процессных мероприятий, направлений расходов.»;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1.5.3. дополнить сноской «</w:t>
      </w:r>
      <w:r>
        <w:rPr>
          <w:rFonts w:eastAsia="Calibri"/>
          <w:sz w:val="28"/>
          <w:szCs w:val="28"/>
          <w:highlight w:val="white"/>
          <w:vertAlign w:val="baseline"/>
          <w:lang w:val="ru-RU" w:eastAsia="en-US"/>
        </w:rPr>
        <w:t xml:space="preserve">7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 следующего содержания: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rPr>
          <w:rFonts w:eastAsia="Calibri"/>
          <w:sz w:val="28"/>
          <w:szCs w:val="28"/>
          <w:highlight w:val="white"/>
          <w:vertAlign w:val="baseline"/>
          <w14:ligatures w14:val="none"/>
        </w:rPr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«</w:t>
      </w:r>
      <w:r>
        <w:rPr>
          <w:rFonts w:eastAsia="Calibri"/>
          <w:sz w:val="28"/>
          <w:szCs w:val="28"/>
          <w:highlight w:val="white"/>
          <w:vertAlign w:val="superscript"/>
          <w:lang w:val="ru-RU" w:eastAsia="en-US"/>
        </w:rPr>
        <w:t xml:space="preserve">7 </w:t>
      </w:r>
      <w:r>
        <w:rPr>
          <w:sz w:val="28"/>
          <w:szCs w:val="28"/>
          <w:highlight w:val="white"/>
        </w:rPr>
        <w:t xml:space="preserve">Указываются безвозмездные поступления от физических и юридических лиц.</w:t>
      </w:r>
      <w:r>
        <w:rPr>
          <w:rFonts w:eastAsia="Calibri"/>
          <w:sz w:val="28"/>
          <w:szCs w:val="28"/>
          <w:highlight w:val="white"/>
          <w:vertAlign w:val="baseline"/>
          <w:lang w:val="ru-RU" w:eastAsia="en-US"/>
        </w:rPr>
        <w:t xml:space="preserve">»;</w:t>
      </w:r>
      <w:r>
        <w:rPr>
          <w:rFonts w:eastAsia="Calibri"/>
          <w:sz w:val="28"/>
          <w:szCs w:val="28"/>
          <w:highlight w:val="white"/>
          <w:vertAlign w:val="baseline"/>
          <w14:ligatures w14:val="none"/>
        </w:rPr>
      </w:r>
      <w:r>
        <w:rPr>
          <w:rFonts w:eastAsia="Calibri"/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  <w:t xml:space="preserve">1.6. в приложении 6: 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pStyle w:val="785"/>
        <w:ind w:firstLine="720"/>
        <w:jc w:val="both"/>
        <w:rPr>
          <w:highlight w:val="white"/>
          <w14:ligatures w14:val="none"/>
        </w:rPr>
      </w:pPr>
      <w:r>
        <w:rPr>
          <w:sz w:val="28"/>
          <w:szCs w:val="28"/>
          <w:highlight w:val="white"/>
          <w:vertAlign w:val="baseline"/>
        </w:rPr>
        <w:t xml:space="preserve">1.6.1. таблицу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  <w:vertAlign w:val="baseline"/>
        </w:rPr>
      </w:r>
      <w:bookmarkStart w:id="0" w:name="undefined"/>
      <w:r>
        <w:rPr>
          <w:sz w:val="28"/>
          <w:szCs w:val="28"/>
          <w:highlight w:val="white"/>
          <w:vertAlign w:val="baseline"/>
        </w:rPr>
      </w:r>
      <w:bookmarkEnd w:id="0"/>
      <w:r>
        <w:rPr>
          <w:sz w:val="28"/>
          <w:szCs w:val="28"/>
          <w:highlight w:val="white"/>
          <w:vertAlign w:val="baseline"/>
          <w:lang w:val="ru-RU"/>
        </w:rPr>
        <w:t xml:space="preserve">«Годовой отчет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  <w:vertAlign w:val="baseline"/>
          <w:lang w:val="ru-RU"/>
        </w:rPr>
        <w:t xml:space="preserve">о реализации муниципальной программы города Перми» </w:t>
      </w:r>
      <w:r>
        <w:rPr>
          <w:sz w:val="28"/>
          <w:szCs w:val="28"/>
          <w:highlight w:val="white"/>
          <w:vertAlign w:val="baseline"/>
        </w:rPr>
        <w:t xml:space="preserve">изложить в редакции согласно приложению 2 к настоящему постановлению;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  <w:t xml:space="preserve">1.6.2. дополнить сноской «10» </w:t>
      </w:r>
      <w:r>
        <w:rPr>
          <w:rFonts w:eastAsia="Calibri"/>
          <w:sz w:val="28"/>
          <w:szCs w:val="28"/>
          <w:highlight w:val="white"/>
          <w:lang w:val="ru-RU" w:eastAsia="en-US"/>
        </w:rPr>
        <w:t xml:space="preserve">следующего содержания: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  <w:t xml:space="preserve">«</w:t>
      </w:r>
      <w:r>
        <w:rPr>
          <w:sz w:val="28"/>
          <w:szCs w:val="28"/>
          <w:highlight w:val="white"/>
          <w:vertAlign w:val="superscript"/>
        </w:rPr>
        <w:t xml:space="preserve">10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</w:rPr>
        <w:t xml:space="preserve">Объем неналоговых мер поддержки не учитывается в общем объеме финан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ирования программы, комплекса процессных мероприятий, направлений расходов.</w:t>
      </w:r>
      <w:r>
        <w:rPr>
          <w:sz w:val="28"/>
          <w:szCs w:val="28"/>
          <w:highlight w:val="white"/>
          <w:vertAlign w:val="baseline"/>
          <w14:ligatures w14:val="none"/>
        </w:rPr>
        <w:t xml:space="preserve">»;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vertAlign w:val="baseline"/>
        </w:rPr>
        <w:t xml:space="preserve">1.7. в </w:t>
      </w:r>
      <w:r>
        <w:rPr>
          <w:sz w:val="28"/>
          <w:szCs w:val="28"/>
          <w:highlight w:val="white"/>
          <w:vertAlign w:val="baseline"/>
        </w:rPr>
        <w:t xml:space="preserve">пункте 4 </w:t>
      </w:r>
      <w:r>
        <w:rPr>
          <w:sz w:val="28"/>
          <w:szCs w:val="28"/>
          <w:highlight w:val="white"/>
          <w:vertAlign w:val="baseline"/>
        </w:rPr>
        <w:t xml:space="preserve">п</w:t>
      </w:r>
      <w:r>
        <w:rPr>
          <w:sz w:val="28"/>
          <w:szCs w:val="28"/>
          <w:highlight w:val="white"/>
          <w:vertAlign w:val="baseline"/>
        </w:rPr>
        <w:t xml:space="preserve">риложения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  <w:vertAlign w:val="baseline"/>
        </w:rPr>
        <w:t xml:space="preserve">к приложению 7</w:t>
      </w:r>
      <w:r>
        <w:rPr>
          <w:sz w:val="28"/>
          <w:szCs w:val="28"/>
          <w:highlight w:val="white"/>
          <w:vertAlign w:val="baseline"/>
        </w:rPr>
        <w:t xml:space="preserve">: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  <w:t xml:space="preserve">1.7.1. таблицу </w:t>
      </w:r>
      <w:r>
        <w:rPr>
          <w:sz w:val="28"/>
          <w:szCs w:val="28"/>
          <w:highlight w:val="white"/>
          <w:vertAlign w:val="baseline"/>
          <w:lang w:val="ru-RU"/>
        </w:rPr>
        <w:t xml:space="preserve">изложить в редакции </w:t>
      </w:r>
      <w:r>
        <w:rPr>
          <w:sz w:val="28"/>
          <w:szCs w:val="28"/>
          <w:highlight w:val="white"/>
          <w:vertAlign w:val="baseline"/>
        </w:rPr>
        <w:t xml:space="preserve">согласно </w:t>
      </w:r>
      <w:r>
        <w:rPr>
          <w:sz w:val="28"/>
          <w:szCs w:val="28"/>
          <w:highlight w:val="white"/>
          <w:vertAlign w:val="baseline"/>
        </w:rPr>
        <w:t xml:space="preserve">приложению 3 к настоящему постановлению</w:t>
      </w:r>
      <w:r>
        <w:rPr>
          <w:sz w:val="28"/>
          <w:szCs w:val="28"/>
          <w:highlight w:val="white"/>
          <w:vertAlign w:val="baseline"/>
        </w:rPr>
        <w:t xml:space="preserve">;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vertAlign w:val="baseline"/>
        </w:rPr>
        <w:t xml:space="preserve">1.7.2. </w:t>
      </w:r>
      <w:r>
        <w:rPr>
          <w:sz w:val="28"/>
          <w:szCs w:val="28"/>
          <w:highlight w:val="white"/>
          <w:vertAlign w:val="baseline"/>
          <w:lang w:val="ru-RU" w:eastAsia="en-US"/>
        </w:rPr>
        <w:t xml:space="preserve">дополнить знаком сноски «</w:t>
      </w:r>
      <w:r>
        <w:rPr>
          <w:sz w:val="28"/>
          <w:szCs w:val="28"/>
          <w:highlight w:val="white"/>
          <w:vertAlign w:val="baseline"/>
          <w:lang w:val="ru-RU" w:eastAsia="en-US"/>
        </w:rPr>
        <w:t xml:space="preserve">**</w:t>
      </w:r>
      <w:r>
        <w:rPr>
          <w:sz w:val="28"/>
          <w:szCs w:val="28"/>
          <w:highlight w:val="white"/>
          <w:vertAlign w:val="baseline"/>
          <w:lang w:val="ru-RU" w:eastAsia="en-US"/>
        </w:rPr>
        <w:t xml:space="preserve">»</w:t>
      </w:r>
      <w:r>
        <w:rPr>
          <w:sz w:val="28"/>
          <w:szCs w:val="28"/>
          <w:highlight w:val="white"/>
          <w:vertAlign w:val="baseline"/>
          <w:lang w:val="ru-RU" w:eastAsia="en-US"/>
        </w:rPr>
        <w:t xml:space="preserve"> следующего содержания:</w:t>
      </w:r>
      <w:r>
        <w:rPr>
          <w:sz w:val="28"/>
          <w:szCs w:val="28"/>
          <w:highlight w:val="white"/>
          <w:vertAlign w:val="baseline"/>
          <w14:ligatures w14:val="none"/>
        </w:rPr>
      </w:r>
      <w:r>
        <w:rPr>
          <w:sz w:val="28"/>
          <w:szCs w:val="28"/>
          <w:highlight w:val="white"/>
          <w:vertAlign w:val="baseli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vertAlign w:val="baseline"/>
        </w:rPr>
        <w:t xml:space="preserve">«**</w:t>
      </w:r>
      <w:r>
        <w:rPr>
          <w:sz w:val="28"/>
          <w:szCs w:val="28"/>
          <w:highlight w:val="white"/>
          <w:vertAlign w:val="baseline"/>
        </w:rPr>
        <w:t xml:space="preserve"> Объем неналоговых мер поддержки не учитывается в общем объеме финансирования структурного элемента программы, программы.</w:t>
      </w:r>
      <w:r>
        <w:rPr>
          <w:sz w:val="28"/>
          <w:szCs w:val="28"/>
          <w:highlight w:val="white"/>
          <w:vertAlign w:val="baseline"/>
        </w:rPr>
        <w:t xml:space="preserve">».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pStyle w:val="68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правления муниципального образования город Пермь».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68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3. Управлению по общим вопро</w:t>
      </w:r>
      <w:r>
        <w:rPr>
          <w:rFonts w:eastAsia="Times New Roman" w:cs="Times New Roman"/>
          <w:sz w:val="28"/>
          <w:szCs w:val="28"/>
          <w:highlight w:val="white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www</w:t>
      </w:r>
      <w:r>
        <w:rPr>
          <w:rFonts w:eastAsia="Times New Roman" w:cs="Times New Roman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gorodperm</w:t>
      </w:r>
      <w:r>
        <w:rPr>
          <w:rFonts w:eastAsia="Times New Roman" w:cs="Times New Roman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  <w:br/>
        <w:t xml:space="preserve">на первого заместителя главы администрации города Перми Фурман Я.В.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0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0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0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right"/>
        <w:spacing w:before="0" w:after="0" w:line="28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8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от               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  <w:lang w:val="ru-RU"/>
        </w:rPr>
        <w:t xml:space="preserve">ФИНАНСОВОЕ ОБЕСПЕЧЕНИЕ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реализации муниципальной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</w:t>
      </w:r>
      <w:r>
        <w:rPr>
          <w:sz w:val="24"/>
          <w:lang w:val="ru-RU"/>
        </w:rPr>
        <w:t xml:space="preserve">________</w:t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center"/>
        <w:rPr>
          <w:lang w:val="ru-RU"/>
        </w:rPr>
      </w:pPr>
      <w:r>
        <w:rPr>
          <w:sz w:val="24"/>
          <w:lang w:val="ru-RU"/>
        </w:rPr>
        <w:t xml:space="preserve">(наименование муниципальной программы </w:t>
      </w:r>
      <w:r>
        <w:rPr>
          <w:sz w:val="24"/>
          <w:vertAlign w:val="superscript"/>
          <w:lang w:val="ru-RU"/>
        </w:rPr>
        <w:t xml:space="preserve">1</w:t>
      </w:r>
      <w:r>
        <w:rPr>
          <w:sz w:val="24"/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917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0"/>
        <w:gridCol w:w="1036"/>
        <w:gridCol w:w="2324"/>
        <w:gridCol w:w="1362"/>
        <w:gridCol w:w="783"/>
        <w:gridCol w:w="908"/>
        <w:gridCol w:w="152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Наименование программы, структурного элемента программы, направления расходов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ФО (ФП), ТО </w:t>
            </w:r>
            <w:r>
              <w:rPr>
                <w:sz w:val="24"/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Источники финансового обеспечения </w:t>
            </w:r>
            <w:r>
              <w:rPr>
                <w:sz w:val="24"/>
                <w:vertAlign w:val="superscript"/>
              </w:rPr>
              <w:t xml:space="preserve">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7" w:type="dxa"/>
            <w:textDirection w:val="lrTb"/>
            <w:noWrap w:val="false"/>
          </w:tcPr>
          <w:p>
            <w:pPr>
              <w:pStyle w:val="785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sz w:val="24"/>
              </w:rPr>
              <w:t xml:space="preserve">Расходы, тыс. руб. </w:t>
            </w:r>
            <w:hyperlink w:tooltip="#P1155" w:anchor="P1155" w:history="1">
              <w:r>
                <w:rPr>
                  <w:color w:val="000000" w:themeColor="text1"/>
                  <w:sz w:val="24"/>
                  <w:vertAlign w:val="superscript"/>
                </w:rPr>
                <w:t xml:space="preserve">4</w:t>
              </w:r>
            </w:hyperlink>
            <w:r>
              <w:rPr>
                <w:color w:val="000000" w:themeColor="text1"/>
                <w:vertAlign w:val="superscript"/>
              </w:rPr>
            </w:r>
            <w:r>
              <w:rPr>
                <w:color w:val="000000" w:themeColor="text1"/>
                <w:vertAlign w:val="superscript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первый год планового периода (N)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N + 1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N + 1 + ... + n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Муниципальная программа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(налоговые расходы) </w:t>
            </w:r>
            <w:hyperlink w:tooltip="#P1156" w:anchor="P1156" w:history="1">
              <w:r>
                <w:rPr>
                  <w:color w:val="000000" w:themeColor="text1"/>
                  <w:sz w:val="24"/>
                  <w:vertAlign w:val="superscript"/>
                </w:rPr>
                <w:t xml:space="preserve">5</w:t>
              </w:r>
            </w:hyperlink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785"/>
              <w:rPr>
                <w:sz w:val="24"/>
              </w:rPr>
            </w:pPr>
            <w:r>
              <w:rPr>
                <w:sz w:val="24"/>
              </w:rPr>
              <w:t xml:space="preserve">бюджет города Перми (неналоговые меры поддержки) </w:t>
            </w:r>
            <w:r>
              <w:rPr>
                <w:sz w:val="24"/>
                <w:vertAlign w:val="superscript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785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Муниципальные проекты в рамках национальных проектов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Муниципальный проект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color w:val="000000" w:themeColor="text1"/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Муниципальные проекты в рамках региональных проектов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Муниципальный проект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Муниципальные проекты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Муниципальный проект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Комплекс процессных мероприятий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(налоговые расходы) 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(неналоговые меры поддержки) </w:t>
            </w:r>
            <w:r>
              <w:rPr>
                <w:sz w:val="24"/>
                <w:vertAlign w:val="superscript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  <w:rPr>
                <w:vertAlign w:val="superscript"/>
              </w:rPr>
            </w:pPr>
            <w:r>
              <w:rPr>
                <w:sz w:val="24"/>
              </w:rPr>
              <w:t xml:space="preserve">бюджет города Перми (налоговые расходы) </w:t>
            </w:r>
            <w:r>
              <w:rPr>
                <w:sz w:val="24"/>
                <w:vertAlign w:val="superscript"/>
              </w:rPr>
              <w:t xml:space="preserve">5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(неналоговые меры поддержки) </w:t>
            </w:r>
            <w:r>
              <w:rPr>
                <w:sz w:val="24"/>
                <w:vertAlign w:val="superscript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</w:tbl>
    <w:p>
      <w:pPr>
        <w:ind w:left="0" w:right="0" w:firstLine="720"/>
        <w:jc w:val="both"/>
        <w:rPr>
          <w:rFonts w:eastAsia="Calibri"/>
          <w:sz w:val="28"/>
          <w:szCs w:val="28"/>
          <w:highlight w:val="yellow"/>
          <w:lang w:val="ru-RU" w:eastAsia="en-US"/>
          <w14:ligatures w14:val="none"/>
        </w:rPr>
      </w:pPr>
      <w:r>
        <w:rPr>
          <w:rFonts w:eastAsia="Calibri"/>
          <w:sz w:val="28"/>
          <w:szCs w:val="28"/>
          <w:highlight w:val="yellow"/>
          <w:lang w:val="ru-RU" w:eastAsia="en-US"/>
        </w:rPr>
      </w:r>
      <w:r>
        <w:rPr>
          <w:rFonts w:eastAsia="Calibri"/>
          <w:sz w:val="28"/>
          <w:szCs w:val="28"/>
          <w:highlight w:val="yellow"/>
          <w:lang w:val="ru-RU" w:eastAsia="en-US"/>
          <w14:ligatures w14:val="none"/>
        </w:rPr>
      </w:r>
      <w:r>
        <w:rPr>
          <w:rFonts w:eastAsia="Calibri"/>
          <w:sz w:val="28"/>
          <w:szCs w:val="28"/>
          <w:highlight w:val="yellow"/>
          <w:lang w:val="ru-RU" w:eastAsia="en-US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от               №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jc w:val="right"/>
        <w:rPr>
          <w:highlight w:val="none"/>
        </w:rPr>
      </w:pPr>
      <w:r>
        <w:rPr>
          <w:sz w:val="24"/>
          <w:lang w:val="ru-RU"/>
        </w:rPr>
        <w:t xml:space="preserve">ФОРМА</w:t>
      </w:r>
      <w:r>
        <w:rPr>
          <w:highlight w:val="none"/>
        </w:rPr>
      </w:r>
      <w:r>
        <w:rPr>
          <w:highlight w:val="none"/>
        </w:rPr>
      </w:r>
    </w:p>
    <w:p>
      <w:pPr>
        <w:pStyle w:val="785"/>
        <w:jc w:val="right"/>
        <w:rPr>
          <w:sz w:val="24"/>
          <w:szCs w:val="24"/>
          <w:highlight w:val="none"/>
          <w:lang w:val="ru-RU"/>
        </w:rPr>
      </w:pPr>
      <w:r>
        <w:rPr>
          <w:highlight w:val="none"/>
        </w:rPr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78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center"/>
      </w:pPr>
      <w:r>
        <w:rPr>
          <w:sz w:val="28"/>
          <w:szCs w:val="28"/>
        </w:rPr>
      </w:r>
      <w:r>
        <w:rPr>
          <w:sz w:val="28"/>
          <w:szCs w:val="28"/>
          <w:lang w:val="ru-RU"/>
        </w:rPr>
        <w:t xml:space="preserve">ГОДОВОЙ ОТЧЕТ</w:t>
      </w:r>
      <w:r>
        <w:rPr>
          <w:sz w:val="28"/>
          <w:szCs w:val="28"/>
          <w:lang w:val="ru-RU"/>
        </w:rPr>
      </w:r>
      <w:r/>
    </w:p>
    <w:p>
      <w:pPr>
        <w:pStyle w:val="785"/>
        <w:jc w:val="center"/>
      </w:pPr>
      <w:r>
        <w:rPr>
          <w:sz w:val="28"/>
          <w:szCs w:val="28"/>
          <w:lang w:val="ru-RU"/>
        </w:rPr>
        <w:t xml:space="preserve">о реализации муниципальной программы города Перми</w:t>
      </w:r>
      <w:r>
        <w:rPr>
          <w:sz w:val="28"/>
          <w:szCs w:val="28"/>
          <w:lang w:val="ru-RU"/>
        </w:rPr>
      </w:r>
      <w:r/>
    </w:p>
    <w:p>
      <w:pPr>
        <w:pStyle w:val="785"/>
        <w:jc w:val="center"/>
        <w:rPr>
          <w:lang w:val="ru-RU"/>
        </w:rPr>
      </w:pPr>
      <w:r>
        <w:rPr>
          <w:sz w:val="24"/>
          <w:lang w:val="ru-RU"/>
        </w:rPr>
        <w:t xml:space="preserve">____________________________________________________________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center"/>
        <w:rPr>
          <w:lang w:val="ru-RU"/>
        </w:rPr>
      </w:pPr>
      <w:r>
        <w:rPr>
          <w:sz w:val="24"/>
          <w:lang w:val="ru-RU"/>
        </w:rPr>
        <w:t xml:space="preserve">(наименование муниципальной программы)</w:t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85"/>
        <w:ind w:firstLine="540"/>
        <w:jc w:val="both"/>
        <w:rPr>
          <w:lang w:val="ru-RU"/>
        </w:rPr>
      </w:pPr>
      <w:r>
        <w:rPr>
          <w:sz w:val="24"/>
          <w:lang w:val="ru-RU"/>
        </w:rPr>
        <w:t xml:space="preserve">4. Информация об использовании бюджетных ассигнований и иных средств, предусмотренных на реализацию программы:</w:t>
      </w:r>
      <w:r>
        <w:rPr>
          <w:lang w:val="ru-RU"/>
        </w:rPr>
      </w:r>
      <w:r>
        <w:rPr>
          <w:lang w:val="ru-RU"/>
        </w:rPr>
      </w:r>
    </w:p>
    <w:p>
      <w:pPr>
        <w:pStyle w:val="78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917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70"/>
        <w:gridCol w:w="1810"/>
        <w:gridCol w:w="1134"/>
        <w:gridCol w:w="1193"/>
        <w:gridCol w:w="1192"/>
        <w:gridCol w:w="271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Наименование программы, структурного элемента программы, направления расходов </w:t>
            </w:r>
            <w:r>
              <w:rPr>
                <w:vertAlign w:val="superscript"/>
              </w:rPr>
              <w:t xml:space="preserve">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9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Объемы и источники финансового обеспечения </w:t>
            </w:r>
            <w:r>
              <w:rPr>
                <w:vertAlign w:val="superscript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Причины неисполнения плановых объемов финансового обеспечения </w:t>
            </w:r>
            <w:r>
              <w:rPr>
                <w:vertAlign w:val="superscript"/>
              </w:rPr>
              <w:t xml:space="preserve">8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Источник финансового обеспечения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План, тыс.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Факт, тыс.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%</w:t>
            </w:r>
            <w:r/>
          </w:p>
          <w:p>
            <w:pPr>
              <w:pStyle w:val="785"/>
              <w:jc w:val="center"/>
            </w:pPr>
            <w:r>
              <w:rPr>
                <w:sz w:val="24"/>
              </w:rPr>
              <w:t xml:space="preserve">исполнения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Муниципальная программа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  <w:p>
            <w:pPr>
              <w:pStyle w:val="785"/>
            </w:pPr>
            <w:r>
              <w:rPr>
                <w:sz w:val="24"/>
              </w:rPr>
              <w:t xml:space="preserve">(налоговые расходы) </w:t>
            </w:r>
            <w:r>
              <w:rPr>
                <w:vertAlign w:val="superscript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  <w:p>
            <w:pPr>
              <w:pStyle w:val="785"/>
            </w:pPr>
            <w:r>
              <w:rPr>
                <w:sz w:val="24"/>
              </w:rPr>
              <w:t xml:space="preserve">(неналоговые меры поддержки) </w:t>
            </w:r>
            <w:r>
              <w:rPr>
                <w:sz w:val="24"/>
                <w:vertAlign w:val="superscript"/>
              </w:rPr>
              <w:t xml:space="preserve">10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Муниципальные проекты в рамках национальных проектов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Муниципальный проект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Муниципальные проекты в рамках региональных проектов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Муниципальный проект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Муниципальные проекты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Муниципальный проект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Комплексы процессных мероприятий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Комплекс процессных мероприятий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  <w:p>
            <w:pPr>
              <w:pStyle w:val="785"/>
            </w:pPr>
            <w:r>
              <w:rPr>
                <w:sz w:val="24"/>
              </w:rPr>
              <w:t xml:space="preserve">(налоговые расходы) </w:t>
            </w:r>
            <w:r>
              <w:rPr>
                <w:vertAlign w:val="superscript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  <w:p>
            <w:pPr>
              <w:pStyle w:val="785"/>
            </w:pPr>
            <w:r>
              <w:rPr>
                <w:sz w:val="24"/>
              </w:rPr>
              <w:t xml:space="preserve">(неналоговые меры поддержки) </w:t>
            </w:r>
            <w:r>
              <w:rPr>
                <w:sz w:val="24"/>
                <w:vertAlign w:val="superscript"/>
              </w:rPr>
              <w:t xml:space="preserve">10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Направление расходов 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  <w:p>
            <w:pPr>
              <w:pStyle w:val="785"/>
            </w:pPr>
            <w:r>
              <w:rPr>
                <w:sz w:val="24"/>
              </w:rPr>
              <w:t xml:space="preserve">(налоговые расходы) 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vertAlign w:val="superscri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</w:t>
            </w:r>
            <w:r/>
          </w:p>
          <w:p>
            <w:pPr>
              <w:pStyle w:val="785"/>
              <w:rPr>
                <w:sz w:val="24"/>
              </w:rPr>
            </w:pPr>
            <w:r>
              <w:rPr>
                <w:sz w:val="24"/>
              </w:rPr>
              <w:t xml:space="preserve">(неналоговые меры поддержки) </w:t>
            </w:r>
            <w:r>
              <w:rPr>
                <w:sz w:val="24"/>
                <w:vertAlign w:val="superscript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0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8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от               №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17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68"/>
        <w:gridCol w:w="3034"/>
        <w:gridCol w:w="1021"/>
        <w:gridCol w:w="573"/>
        <w:gridCol w:w="302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Наименование программы, структурного элемента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Источник финансирования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5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Объемы финансирования, тыс.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% использования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Структурный элемент программы "Наименование"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города Перми (налоговые расходы) </w:t>
            </w: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города Перми (неналоговые меры поддержки) </w:t>
            </w:r>
            <w:r>
              <w:t xml:space="preserve">**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785"/>
            </w:pPr>
            <w:r>
              <w:rPr>
                <w:sz w:val="24"/>
              </w:rPr>
              <w:t xml:space="preserve">Программа "Наименование программы"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города Перми (налоговые расходы) </w:t>
            </w: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бюджет города Перми (неналоговые меры поддержки) 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vMerge w:val="restart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города Перми (безвозмездные поступления)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sz w:val="24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</w:tbl>
    <w:p>
      <w:pPr>
        <w:ind w:left="0" w:right="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417" w:header="363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681">
    <w:name w:val="Heading 1"/>
    <w:basedOn w:val="680"/>
    <w:next w:val="680"/>
    <w:link w:val="706"/>
    <w:uiPriority w:val="9"/>
    <w:qFormat/>
    <w:pPr>
      <w:ind w:right="-1" w:firstLine="709"/>
      <w:jc w:val="both"/>
      <w:keepNext/>
      <w:outlineLvl w:val="0"/>
    </w:pPr>
    <w:rPr>
      <w:sz w:val="24"/>
    </w:rPr>
  </w:style>
  <w:style w:type="paragraph" w:styleId="682">
    <w:name w:val="Heading 2"/>
    <w:basedOn w:val="680"/>
    <w:next w:val="680"/>
    <w:link w:val="707"/>
    <w:uiPriority w:val="9"/>
    <w:qFormat/>
    <w:pPr>
      <w:ind w:right="-1"/>
      <w:jc w:val="both"/>
      <w:keepNext/>
      <w:outlineLvl w:val="1"/>
    </w:pPr>
    <w:rPr>
      <w:sz w:val="24"/>
    </w:rPr>
  </w:style>
  <w:style w:type="paragraph" w:styleId="683">
    <w:name w:val="Heading 3"/>
    <w:basedOn w:val="680"/>
    <w:next w:val="680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uiPriority w:val="10"/>
    <w:qFormat/>
    <w:rPr>
      <w:sz w:val="48"/>
      <w:szCs w:val="48"/>
    </w:rPr>
  </w:style>
  <w:style w:type="character" w:styleId="701" w:customStyle="1">
    <w:name w:val="Subtitle Char"/>
    <w:uiPriority w:val="11"/>
    <w:qFormat/>
    <w:rPr>
      <w:sz w:val="24"/>
      <w:szCs w:val="24"/>
    </w:rPr>
  </w:style>
  <w:style w:type="character" w:styleId="702" w:customStyle="1">
    <w:name w:val="Quote Char"/>
    <w:uiPriority w:val="29"/>
    <w:qFormat/>
    <w:rPr>
      <w:i/>
    </w:rPr>
  </w:style>
  <w:style w:type="character" w:styleId="703" w:customStyle="1">
    <w:name w:val="Intense Quote Char"/>
    <w:uiPriority w:val="30"/>
    <w:qFormat/>
    <w:rPr>
      <w:i/>
    </w:rPr>
  </w:style>
  <w:style w:type="character" w:styleId="704" w:customStyle="1">
    <w:name w:val="Footnote Text Char"/>
    <w:uiPriority w:val="99"/>
    <w:qFormat/>
    <w:rPr>
      <w:sz w:val="18"/>
    </w:rPr>
  </w:style>
  <w:style w:type="character" w:styleId="705" w:customStyle="1">
    <w:name w:val="Endnote Text Char"/>
    <w:uiPriority w:val="99"/>
    <w:qFormat/>
    <w:rPr>
      <w:sz w:val="20"/>
    </w:rPr>
  </w:style>
  <w:style w:type="character" w:styleId="706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08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Название Знак"/>
    <w:uiPriority w:val="10"/>
    <w:qFormat/>
    <w:rPr>
      <w:sz w:val="48"/>
      <w:szCs w:val="48"/>
    </w:rPr>
  </w:style>
  <w:style w:type="character" w:styleId="716" w:customStyle="1">
    <w:name w:val="Подзаголовок Знак"/>
    <w:uiPriority w:val="11"/>
    <w:qFormat/>
    <w:rPr>
      <w:sz w:val="24"/>
      <w:szCs w:val="24"/>
    </w:rPr>
  </w:style>
  <w:style w:type="character" w:styleId="717" w:customStyle="1">
    <w:name w:val="Цитата 2 Знак"/>
    <w:link w:val="748"/>
    <w:uiPriority w:val="29"/>
    <w:qFormat/>
    <w:rPr>
      <w:i/>
    </w:rPr>
  </w:style>
  <w:style w:type="character" w:styleId="718" w:customStyle="1">
    <w:name w:val="Выделенная цитата Знак"/>
    <w:link w:val="749"/>
    <w:uiPriority w:val="30"/>
    <w:qFormat/>
    <w:rPr>
      <w:i/>
    </w:rPr>
  </w:style>
  <w:style w:type="character" w:styleId="719" w:customStyle="1">
    <w:name w:val="Header Char"/>
    <w:uiPriority w:val="99"/>
    <w:qFormat/>
  </w:style>
  <w:style w:type="character" w:styleId="720" w:customStyle="1">
    <w:name w:val="Footer Char"/>
    <w:uiPriority w:val="99"/>
    <w:qFormat/>
  </w:style>
  <w:style w:type="character" w:styleId="721" w:customStyle="1">
    <w:name w:val="Caption Char"/>
    <w:uiPriority w:val="99"/>
    <w:qFormat/>
  </w:style>
  <w:style w:type="character" w:styleId="722">
    <w:name w:val="Hyperlink"/>
    <w:uiPriority w:val="99"/>
    <w:unhideWhenUsed/>
    <w:rPr>
      <w:color w:val="0000ff"/>
      <w:u w:val="single"/>
    </w:rPr>
  </w:style>
  <w:style w:type="character" w:styleId="723" w:customStyle="1">
    <w:name w:val="Текст сноски Знак"/>
    <w:uiPriority w:val="99"/>
    <w:qFormat/>
    <w:rPr>
      <w:sz w:val="18"/>
    </w:rPr>
  </w:style>
  <w:style w:type="character" w:styleId="724" w:customStyle="1">
    <w:name w:val="Символ сноски"/>
    <w:uiPriority w:val="99"/>
    <w:unhideWhenUsed/>
    <w:qFormat/>
    <w:rPr>
      <w:vertAlign w:val="superscript"/>
    </w:rPr>
  </w:style>
  <w:style w:type="character" w:styleId="725">
    <w:name w:val="footnote reference"/>
    <w:rPr>
      <w:vertAlign w:val="superscript"/>
    </w:rPr>
  </w:style>
  <w:style w:type="character" w:styleId="726" w:customStyle="1">
    <w:name w:val="Текст концевой сноски Знак"/>
    <w:uiPriority w:val="99"/>
    <w:qFormat/>
    <w:rPr>
      <w:sz w:val="20"/>
    </w:rPr>
  </w:style>
  <w:style w:type="character" w:styleId="72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28">
    <w:name w:val="endnote reference"/>
    <w:rPr>
      <w:vertAlign w:val="superscript"/>
    </w:rPr>
  </w:style>
  <w:style w:type="character" w:styleId="729">
    <w:name w:val="page number"/>
    <w:basedOn w:val="690"/>
    <w:qFormat/>
  </w:style>
  <w:style w:type="character" w:styleId="730" w:customStyle="1">
    <w:name w:val="Текст выноски Знак"/>
    <w:link w:val="768"/>
    <w:uiPriority w:val="99"/>
    <w:qFormat/>
    <w:rPr>
      <w:rFonts w:ascii="Segoe UI" w:hAnsi="Segoe UI" w:cs="Segoe UI"/>
      <w:sz w:val="18"/>
      <w:szCs w:val="18"/>
    </w:rPr>
  </w:style>
  <w:style w:type="character" w:styleId="731" w:customStyle="1">
    <w:name w:val="Верхний колонтитул Знак"/>
    <w:uiPriority w:val="99"/>
    <w:qFormat/>
  </w:style>
  <w:style w:type="character" w:styleId="732">
    <w:name w:val="FollowedHyperlink"/>
    <w:uiPriority w:val="99"/>
    <w:unhideWhenUsed/>
    <w:rPr>
      <w:color w:val="800080"/>
      <w:u w:val="single"/>
    </w:rPr>
  </w:style>
  <w:style w:type="character" w:styleId="733" w:customStyle="1">
    <w:name w:val="Основной текст Знак"/>
    <w:qFormat/>
    <w:rPr>
      <w:rFonts w:ascii="Courier New" w:hAnsi="Courier New"/>
      <w:sz w:val="26"/>
    </w:rPr>
  </w:style>
  <w:style w:type="character" w:styleId="734" w:customStyle="1">
    <w:name w:val="Нижний колонтитул Знак"/>
    <w:uiPriority w:val="99"/>
    <w:qFormat/>
  </w:style>
  <w:style w:type="character" w:styleId="735">
    <w:name w:val="line number1"/>
    <w:qFormat/>
  </w:style>
  <w:style w:type="character" w:styleId="736">
    <w:name w:val="Line Number"/>
  </w:style>
  <w:style w:type="paragraph" w:styleId="737" w:customStyle="1">
    <w:name w:val="Заголовок"/>
    <w:basedOn w:val="680"/>
    <w:next w:val="738"/>
    <w:qFormat/>
    <w:pPr>
      <w:keepNext/>
      <w:spacing w:before="240" w:after="120" w:line="276" w:lineRule="auto"/>
    </w:pPr>
    <w:rPr>
      <w:rFonts w:ascii="Open Sans" w:hAnsi="Open Sans"/>
      <w:sz w:val="28"/>
      <w:szCs w:val="28"/>
      <w:lang w:eastAsia="en-US"/>
    </w:rPr>
  </w:style>
  <w:style w:type="paragraph" w:styleId="738">
    <w:name w:val="Body Text"/>
    <w:basedOn w:val="680"/>
    <w:link w:val="733"/>
    <w:pPr>
      <w:ind w:right="3117"/>
    </w:pPr>
    <w:rPr>
      <w:rFonts w:ascii="Courier New" w:hAnsi="Courier New"/>
      <w:sz w:val="26"/>
    </w:rPr>
  </w:style>
  <w:style w:type="paragraph" w:styleId="739">
    <w:name w:val="List"/>
    <w:basedOn w:val="738"/>
    <w:pPr>
      <w:ind w:right="0"/>
      <w:spacing w:before="0" w:after="140" w:line="276" w:lineRule="auto"/>
    </w:pPr>
    <w:rPr>
      <w:rFonts w:ascii="Arial" w:hAnsi="Arial" w:eastAsia="Arial"/>
      <w:sz w:val="22"/>
      <w:szCs w:val="22"/>
      <w:lang w:eastAsia="en-US"/>
    </w:rPr>
  </w:style>
  <w:style w:type="paragraph" w:styleId="740">
    <w:name w:val="Caption"/>
    <w:basedOn w:val="68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1">
    <w:name w:val="Указатель"/>
    <w:basedOn w:val="680"/>
    <w:qFormat/>
    <w:pPr>
      <w:suppressLineNumbers/>
    </w:pPr>
    <w:rPr>
      <w:rFonts w:cs="Lohit Devanagari"/>
    </w:rPr>
  </w:style>
  <w:style w:type="paragraph" w:styleId="742">
    <w:name w:val="caption1"/>
    <w:basedOn w:val="680"/>
    <w:next w:val="680"/>
    <w:uiPriority w:val="3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43">
    <w:name w:val="index heading1"/>
    <w:basedOn w:val="737"/>
    <w:qFormat/>
  </w:style>
  <w:style w:type="paragraph" w:styleId="744">
    <w:name w:val="List Paragraph"/>
    <w:basedOn w:val="680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5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746">
    <w:name w:val="Title"/>
    <w:basedOn w:val="680"/>
    <w:next w:val="68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7">
    <w:name w:val="Subtitle"/>
    <w:basedOn w:val="680"/>
    <w:next w:val="680"/>
    <w:link w:val="716"/>
    <w:uiPriority w:val="11"/>
    <w:qFormat/>
    <w:pPr>
      <w:spacing w:before="200" w:after="200"/>
    </w:pPr>
    <w:rPr>
      <w:sz w:val="24"/>
      <w:szCs w:val="24"/>
    </w:rPr>
  </w:style>
  <w:style w:type="paragraph" w:styleId="748">
    <w:name w:val="Quote"/>
    <w:basedOn w:val="680"/>
    <w:next w:val="680"/>
    <w:link w:val="717"/>
    <w:uiPriority w:val="29"/>
    <w:qFormat/>
    <w:pPr>
      <w:ind w:left="720" w:right="720"/>
    </w:pPr>
    <w:rPr>
      <w:i/>
    </w:rPr>
  </w:style>
  <w:style w:type="paragraph" w:styleId="749">
    <w:name w:val="Intense Quote"/>
    <w:basedOn w:val="680"/>
    <w:next w:val="680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0" w:customStyle="1">
    <w:name w:val="Колонтитул"/>
    <w:basedOn w:val="680"/>
    <w:qFormat/>
    <w:pPr>
      <w:spacing w:before="0" w:after="200" w:line="276" w:lineRule="auto"/>
    </w:pPr>
    <w:rPr>
      <w:rFonts w:ascii="Arial" w:hAnsi="Arial" w:eastAsia="Arial"/>
      <w:sz w:val="22"/>
      <w:szCs w:val="22"/>
      <w:lang w:eastAsia="en-US"/>
    </w:rPr>
  </w:style>
  <w:style w:type="paragraph" w:styleId="751">
    <w:name w:val="Header"/>
    <w:basedOn w:val="680"/>
    <w:link w:val="731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52">
    <w:name w:val="Footer"/>
    <w:basedOn w:val="680"/>
    <w:link w:val="734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53">
    <w:name w:val="footnote text"/>
    <w:basedOn w:val="680"/>
    <w:link w:val="723"/>
    <w:uiPriority w:val="99"/>
    <w:semiHidden/>
    <w:unhideWhenUsed/>
    <w:pPr>
      <w:spacing w:before="0" w:after="40"/>
    </w:pPr>
    <w:rPr>
      <w:sz w:val="18"/>
    </w:rPr>
  </w:style>
  <w:style w:type="paragraph" w:styleId="754">
    <w:name w:val="endnote text"/>
    <w:basedOn w:val="680"/>
    <w:link w:val="726"/>
    <w:uiPriority w:val="99"/>
    <w:semiHidden/>
    <w:unhideWhenUsed/>
  </w:style>
  <w:style w:type="paragraph" w:styleId="755">
    <w:name w:val="toc 1"/>
    <w:basedOn w:val="680"/>
    <w:next w:val="680"/>
    <w:uiPriority w:val="39"/>
    <w:unhideWhenUsed/>
    <w:pPr>
      <w:spacing w:before="0" w:after="57"/>
    </w:pPr>
  </w:style>
  <w:style w:type="paragraph" w:styleId="756">
    <w:name w:val="toc 2"/>
    <w:basedOn w:val="680"/>
    <w:next w:val="680"/>
    <w:uiPriority w:val="39"/>
    <w:unhideWhenUsed/>
    <w:pPr>
      <w:ind w:left="283"/>
      <w:spacing w:before="0" w:after="57"/>
    </w:pPr>
  </w:style>
  <w:style w:type="paragraph" w:styleId="757">
    <w:name w:val="toc 3"/>
    <w:basedOn w:val="680"/>
    <w:next w:val="680"/>
    <w:uiPriority w:val="39"/>
    <w:unhideWhenUsed/>
    <w:pPr>
      <w:ind w:left="567"/>
      <w:spacing w:before="0" w:after="57"/>
    </w:pPr>
  </w:style>
  <w:style w:type="paragraph" w:styleId="758">
    <w:name w:val="toc 4"/>
    <w:basedOn w:val="680"/>
    <w:next w:val="680"/>
    <w:uiPriority w:val="39"/>
    <w:unhideWhenUsed/>
    <w:pPr>
      <w:ind w:left="850"/>
      <w:spacing w:before="0" w:after="57"/>
    </w:pPr>
  </w:style>
  <w:style w:type="paragraph" w:styleId="759">
    <w:name w:val="toc 5"/>
    <w:basedOn w:val="680"/>
    <w:next w:val="680"/>
    <w:uiPriority w:val="39"/>
    <w:unhideWhenUsed/>
    <w:pPr>
      <w:ind w:left="1134"/>
      <w:spacing w:before="0" w:after="57"/>
    </w:pPr>
  </w:style>
  <w:style w:type="paragraph" w:styleId="760">
    <w:name w:val="toc 6"/>
    <w:basedOn w:val="680"/>
    <w:next w:val="680"/>
    <w:uiPriority w:val="39"/>
    <w:unhideWhenUsed/>
    <w:pPr>
      <w:ind w:left="1417"/>
      <w:spacing w:before="0" w:after="57"/>
    </w:pPr>
  </w:style>
  <w:style w:type="paragraph" w:styleId="761">
    <w:name w:val="toc 7"/>
    <w:basedOn w:val="680"/>
    <w:next w:val="680"/>
    <w:uiPriority w:val="39"/>
    <w:unhideWhenUsed/>
    <w:pPr>
      <w:ind w:left="1701"/>
      <w:spacing w:before="0" w:after="57"/>
    </w:pPr>
  </w:style>
  <w:style w:type="paragraph" w:styleId="762">
    <w:name w:val="toc 8"/>
    <w:basedOn w:val="680"/>
    <w:next w:val="680"/>
    <w:uiPriority w:val="39"/>
    <w:unhideWhenUsed/>
    <w:pPr>
      <w:ind w:left="1984"/>
      <w:spacing w:before="0" w:after="57"/>
    </w:pPr>
  </w:style>
  <w:style w:type="paragraph" w:styleId="763">
    <w:name w:val="toc 9"/>
    <w:basedOn w:val="680"/>
    <w:next w:val="680"/>
    <w:uiPriority w:val="39"/>
    <w:unhideWhenUsed/>
    <w:pPr>
      <w:ind w:left="2268"/>
      <w:spacing w:before="0" w:after="57"/>
    </w:pPr>
  </w:style>
  <w:style w:type="paragraph" w:styleId="764">
    <w:name w:val="Index Heading"/>
    <w:basedOn w:val="737"/>
  </w:style>
  <w:style w:type="paragraph" w:styleId="76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66">
    <w:name w:val="table of figures"/>
    <w:basedOn w:val="680"/>
    <w:next w:val="680"/>
    <w:uiPriority w:val="99"/>
    <w:unhideWhenUsed/>
  </w:style>
  <w:style w:type="paragraph" w:styleId="767">
    <w:name w:val="Body Text Indent"/>
    <w:basedOn w:val="680"/>
    <w:pPr>
      <w:ind w:right="-1"/>
      <w:jc w:val="both"/>
    </w:pPr>
    <w:rPr>
      <w:sz w:val="26"/>
    </w:rPr>
  </w:style>
  <w:style w:type="paragraph" w:styleId="768">
    <w:name w:val="Balloon Text"/>
    <w:basedOn w:val="680"/>
    <w:link w:val="730"/>
    <w:uiPriority w:val="99"/>
    <w:qFormat/>
    <w:rPr>
      <w:rFonts w:ascii="Segoe UI" w:hAnsi="Segoe UI" w:cs="Segoe UI"/>
      <w:sz w:val="18"/>
      <w:szCs w:val="18"/>
    </w:rPr>
  </w:style>
  <w:style w:type="paragraph" w:styleId="769" w:customStyle="1">
    <w:name w:val="xl65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0" w:customStyle="1">
    <w:name w:val="xl66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1" w:customStyle="1">
    <w:name w:val="xl67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72" w:customStyle="1">
    <w:name w:val="xl68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73" w:customStyle="1">
    <w:name w:val="xl69"/>
    <w:basedOn w:val="68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4" w:customStyle="1">
    <w:name w:val="xl70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75" w:customStyle="1">
    <w:name w:val="xl71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6" w:customStyle="1">
    <w:name w:val="xl72"/>
    <w:basedOn w:val="68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7" w:customStyle="1">
    <w:name w:val="xl73"/>
    <w:basedOn w:val="68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78" w:customStyle="1">
    <w:name w:val="xl74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9" w:customStyle="1">
    <w:name w:val="xl75"/>
    <w:basedOn w:val="680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0" w:customStyle="1">
    <w:name w:val="xl76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1" w:customStyle="1">
    <w:name w:val="xl77"/>
    <w:basedOn w:val="680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2" w:customStyle="1">
    <w:name w:val="xl78"/>
    <w:basedOn w:val="68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3" w:customStyle="1">
    <w:name w:val="xl79"/>
    <w:basedOn w:val="68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4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785" w:customStyle="1">
    <w:name w:val="ConsPlusNormal"/>
    <w:qFormat/>
    <w:pPr>
      <w:jc w:val="left"/>
      <w:spacing w:before="0" w:after="0"/>
      <w:widowControl/>
    </w:pPr>
    <w:rPr>
      <w:rFonts w:ascii="TimesNewRoman" w:hAnsi="TimesNewRoman" w:eastAsia="TimesNewRoman" w:cs="TimesNewRoman"/>
      <w:color w:val="auto"/>
      <w:sz w:val="24"/>
      <w:szCs w:val="20"/>
      <w:lang w:val="en-US" w:eastAsia="zh-CN" w:bidi="ar-SA"/>
    </w:rPr>
  </w:style>
  <w:style w:type="paragraph" w:styleId="786" w:customStyle="1">
    <w:name w:val="font5"/>
    <w:basedOn w:val="680"/>
    <w:qFormat/>
    <w:pPr>
      <w:spacing w:beforeAutospacing="1" w:afterAutospacing="1"/>
    </w:pPr>
    <w:rPr>
      <w:color w:val="000000"/>
      <w:sz w:val="28"/>
      <w:szCs w:val="28"/>
    </w:rPr>
  </w:style>
  <w:style w:type="paragraph" w:styleId="787" w:customStyle="1">
    <w:name w:val="xl80"/>
    <w:basedOn w:val="68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788" w:customStyle="1">
    <w:name w:val="xl81"/>
    <w:basedOn w:val="68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789" w:customStyle="1">
    <w:name w:val="xl82"/>
    <w:basedOn w:val="680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790" w:customStyle="1">
    <w:name w:val="xl83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1" w:customStyle="1">
    <w:name w:val="xl84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2" w:customStyle="1">
    <w:name w:val="xl85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93" w:customStyle="1">
    <w:name w:val="xl86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794" w:customStyle="1">
    <w:name w:val="xl87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795" w:customStyle="1">
    <w:name w:val="xl88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796" w:customStyle="1">
    <w:name w:val="xl89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7" w:customStyle="1">
    <w:name w:val="xl90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8" w:customStyle="1">
    <w:name w:val="xl91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9" w:customStyle="1">
    <w:name w:val="xl92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0" w:customStyle="1">
    <w:name w:val="xl93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1" w:customStyle="1">
    <w:name w:val="xl94"/>
    <w:basedOn w:val="680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2" w:customStyle="1">
    <w:name w:val="xl95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3" w:customStyle="1">
    <w:name w:val="xl96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4" w:customStyle="1">
    <w:name w:val="xl97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5" w:customStyle="1">
    <w:name w:val="xl98"/>
    <w:basedOn w:val="68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06" w:customStyle="1">
    <w:name w:val="xl99"/>
    <w:basedOn w:val="680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7" w:customStyle="1">
    <w:name w:val="xl100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08" w:customStyle="1">
    <w:name w:val="xl101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09" w:customStyle="1">
    <w:name w:val="xl102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0" w:customStyle="1">
    <w:name w:val="xl103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1" w:customStyle="1">
    <w:name w:val="xl104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2" w:customStyle="1">
    <w:name w:val="xl105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3" w:customStyle="1">
    <w:name w:val="xl106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14" w:customStyle="1">
    <w:name w:val="xl107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5" w:customStyle="1">
    <w:name w:val="xl108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6" w:customStyle="1">
    <w:name w:val="xl109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7" w:customStyle="1">
    <w:name w:val="xl110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8" w:customStyle="1">
    <w:name w:val="xl111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9" w:customStyle="1">
    <w:name w:val="xl112"/>
    <w:basedOn w:val="680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20" w:customStyle="1">
    <w:name w:val="xl113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1" w:customStyle="1">
    <w:name w:val="xl114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2" w:customStyle="1">
    <w:name w:val="xl115"/>
    <w:basedOn w:val="680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23" w:customStyle="1">
    <w:name w:val="xl116"/>
    <w:basedOn w:val="68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4" w:customStyle="1">
    <w:name w:val="xl117"/>
    <w:basedOn w:val="680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5" w:customStyle="1">
    <w:name w:val="xl118"/>
    <w:basedOn w:val="680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6" w:customStyle="1">
    <w:name w:val="xl119"/>
    <w:basedOn w:val="680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7" w:customStyle="1">
    <w:name w:val="xl120"/>
    <w:basedOn w:val="68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28" w:customStyle="1">
    <w:name w:val="xl121"/>
    <w:basedOn w:val="68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29" w:customStyle="1">
    <w:name w:val="xl122"/>
    <w:basedOn w:val="68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0" w:customStyle="1">
    <w:name w:val="xl123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1" w:customStyle="1">
    <w:name w:val="xl124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2" w:customStyle="1">
    <w:name w:val="xl125"/>
    <w:basedOn w:val="68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font6"/>
    <w:basedOn w:val="680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34" w:customStyle="1">
    <w:name w:val="font7"/>
    <w:basedOn w:val="680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35" w:customStyle="1">
    <w:name w:val="font8"/>
    <w:basedOn w:val="680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36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837" w:customStyle="1">
    <w:name w:val="ConsPlusTitle"/>
    <w:qFormat/>
    <w:pPr>
      <w:jc w:val="left"/>
      <w:spacing w:before="0" w:after="0"/>
      <w:widowControl/>
    </w:pPr>
    <w:rPr>
      <w:rFonts w:ascii="Arial" w:hAnsi="Arial" w:eastAsia="Arial" w:cs="Arial"/>
      <w:b/>
      <w:color w:val="auto"/>
      <w:sz w:val="24"/>
      <w:szCs w:val="20"/>
      <w:lang w:val="en-US" w:eastAsia="zh-CN" w:bidi="ar-SA"/>
    </w:rPr>
  </w:style>
  <w:style w:type="paragraph" w:styleId="838">
    <w:name w:val="index 1"/>
    <w:basedOn w:val="680"/>
    <w:next w:val="680"/>
    <w:uiPriority w:val="99"/>
    <w:semiHidden/>
    <w:unhideWhenUsed/>
    <w:qFormat/>
    <w:pPr>
      <w:ind w:left="200" w:hanging="200"/>
    </w:pPr>
  </w:style>
  <w:style w:type="paragraph" w:styleId="839" w:customStyle="1">
    <w:name w:val="index heading11"/>
    <w:basedOn w:val="737"/>
    <w:qFormat/>
  </w:style>
  <w:style w:type="paragraph" w:styleId="840" w:customStyle="1">
    <w:name w:val="Содержимое врезки"/>
    <w:basedOn w:val="680"/>
    <w:qFormat/>
  </w:style>
  <w:style w:type="paragraph" w:styleId="841" w:customStyle="1">
    <w:name w:val="Standard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ru-RU" w:eastAsia="zh-CN" w:bidi="ar-SA"/>
    </w:rPr>
  </w:style>
  <w:style w:type="numbering" w:styleId="842" w:default="1">
    <w:name w:val="No List"/>
    <w:uiPriority w:val="99"/>
    <w:semiHidden/>
    <w:unhideWhenUsed/>
    <w:qFormat/>
  </w:style>
  <w:style w:type="numbering" w:styleId="843" w:customStyle="1">
    <w:name w:val="Нет списка1"/>
    <w:uiPriority w:val="99"/>
    <w:semiHidden/>
    <w:unhideWhenUsed/>
    <w:qFormat/>
  </w:style>
  <w:style w:type="numbering" w:styleId="844" w:customStyle="1">
    <w:name w:val="Нет списка11"/>
    <w:uiPriority w:val="99"/>
    <w:semiHidden/>
    <w:unhideWhenUsed/>
    <w:qFormat/>
  </w:style>
  <w:style w:type="numbering" w:styleId="845" w:customStyle="1">
    <w:name w:val="Нет списка111"/>
    <w:uiPriority w:val="99"/>
    <w:semiHidden/>
    <w:unhideWhenUsed/>
    <w:qFormat/>
  </w:style>
  <w:style w:type="numbering" w:styleId="846" w:customStyle="1">
    <w:name w:val="Нет списка2"/>
    <w:uiPriority w:val="99"/>
    <w:semiHidden/>
    <w:unhideWhenUsed/>
    <w:qFormat/>
  </w:style>
  <w:style w:type="numbering" w:styleId="847" w:customStyle="1">
    <w:name w:val="Нет списка3"/>
    <w:uiPriority w:val="99"/>
    <w:semiHidden/>
    <w:unhideWhenUsed/>
    <w:qFormat/>
  </w:style>
  <w:style w:type="numbering" w:styleId="848" w:customStyle="1">
    <w:name w:val="Нет списка4"/>
    <w:uiPriority w:val="99"/>
    <w:semiHidden/>
    <w:unhideWhenUsed/>
    <w:qFormat/>
  </w:style>
  <w:style w:type="table" w:styleId="84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Table Grid"/>
    <w:basedOn w:val="849"/>
    <w:uiPriority w:val="59"/>
    <w:rPr>
      <w:sz w:val="22"/>
      <w:szCs w:val="22"/>
      <w:lang w:eastAsia="en-US"/>
    </w:rPr>
    <w:tblPr/>
  </w:style>
  <w:style w:type="table" w:styleId="851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3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yurchuk-oi</cp:lastModifiedBy>
  <cp:revision>25</cp:revision>
  <dcterms:created xsi:type="dcterms:W3CDTF">2025-06-10T05:59:00Z</dcterms:created>
  <dcterms:modified xsi:type="dcterms:W3CDTF">2025-10-15T11:27:47Z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