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15.10.2025                                     059-16-01-03-3</w:t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</w:r>
      <w:r/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Прои</w:t>
      </w:r>
      <w:r>
        <w:rPr>
          <w:sz w:val="28"/>
          <w:szCs w:val="28"/>
        </w:rPr>
        <w:t xml:space="preserve">звести принудительный демонтаж и перемещение самовольно установленного  нестационарного  торгового  объекта  –  павильона «Ильинский хлеб» по  адресу:   г. Пермь, ул. Карпинского, 67, номер в Едином реестре 3195-ч (далее – Объект).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онтажу </w:t>
        <w:br/>
        <w:t xml:space="preserve">и перемещению Объекта </w:t>
      </w:r>
      <w:r>
        <w:rPr>
          <w:sz w:val="28"/>
          <w:szCs w:val="28"/>
        </w:rPr>
        <w:t xml:space="preserve">17 октября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г. с 0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и.о. 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Рассадову С.А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9360" w:right="-285" w:hanging="482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36</cp:revision>
  <dcterms:created xsi:type="dcterms:W3CDTF">2024-05-27T07:59:00Z</dcterms:created>
  <dcterms:modified xsi:type="dcterms:W3CDTF">2025-10-16T06:11:48Z</dcterms:modified>
  <cp:version>1048576</cp:version>
</cp:coreProperties>
</file>